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6062" w14:textId="77777777" w:rsidR="00C450B1" w:rsidRPr="009D3CAA" w:rsidRDefault="00C450B1" w:rsidP="00C450B1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CAA">
        <w:rPr>
          <w:rFonts w:ascii="Times New Roman" w:hAnsi="Times New Roman" w:cs="Times New Roman"/>
          <w:b/>
          <w:bCs/>
          <w:sz w:val="24"/>
          <w:szCs w:val="24"/>
        </w:rPr>
        <w:t>WYKAZ WNIOSKÓW</w:t>
      </w:r>
    </w:p>
    <w:p w14:paraId="02FB37E0" w14:textId="77777777" w:rsidR="009331DD" w:rsidRDefault="00C450B1" w:rsidP="00D250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CAA">
        <w:rPr>
          <w:rFonts w:ascii="Times New Roman" w:hAnsi="Times New Roman" w:cs="Times New Roman"/>
          <w:b/>
          <w:bCs/>
          <w:sz w:val="24"/>
          <w:szCs w:val="24"/>
        </w:rPr>
        <w:t xml:space="preserve">złożonych do miejscowego planu zagospodarowania przestrzennego </w:t>
      </w:r>
    </w:p>
    <w:p w14:paraId="3897A7EE" w14:textId="11DF54AA" w:rsidR="00097FB5" w:rsidRPr="009D3CAA" w:rsidRDefault="001A274E" w:rsidP="00D25021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części wsi </w:t>
      </w:r>
      <w:r w:rsidR="0084659B">
        <w:rPr>
          <w:rFonts w:ascii="Times New Roman" w:hAnsi="Times New Roman" w:cs="Times New Roman"/>
          <w:b/>
          <w:bCs/>
          <w:sz w:val="24"/>
          <w:szCs w:val="24"/>
        </w:rPr>
        <w:t xml:space="preserve">Gołąbki, gm. Trzemeszno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66"/>
        <w:gridCol w:w="1252"/>
        <w:gridCol w:w="3185"/>
        <w:gridCol w:w="1844"/>
        <w:gridCol w:w="1557"/>
        <w:gridCol w:w="1704"/>
        <w:gridCol w:w="2836"/>
      </w:tblGrid>
      <w:tr w:rsidR="00343CF0" w:rsidRPr="009D3CAA" w14:paraId="4A870C7B" w14:textId="77777777" w:rsidTr="00E644DC">
        <w:trPr>
          <w:trHeight w:val="986"/>
          <w:jc w:val="center"/>
        </w:trPr>
        <w:tc>
          <w:tcPr>
            <w:tcW w:w="255" w:type="pct"/>
            <w:vMerge w:val="restart"/>
            <w:vAlign w:val="center"/>
            <w:hideMark/>
          </w:tcPr>
          <w:p w14:paraId="068C1B5A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480" w:type="pct"/>
            <w:vMerge w:val="restart"/>
            <w:vAlign w:val="center"/>
            <w:hideMark/>
          </w:tcPr>
          <w:p w14:paraId="4801FC2C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Data wpływu wniosku</w:t>
            </w:r>
          </w:p>
        </w:tc>
        <w:tc>
          <w:tcPr>
            <w:tcW w:w="1221" w:type="pct"/>
            <w:vMerge w:val="restart"/>
            <w:vAlign w:val="center"/>
            <w:hideMark/>
          </w:tcPr>
          <w:p w14:paraId="0F3411D5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Imię i nazwisko albo nazwa jednostki organizacyjnej</w:t>
            </w:r>
          </w:p>
        </w:tc>
        <w:tc>
          <w:tcPr>
            <w:tcW w:w="707" w:type="pct"/>
            <w:vMerge w:val="restart"/>
            <w:vAlign w:val="center"/>
            <w:hideMark/>
          </w:tcPr>
          <w:p w14:paraId="5B9CD6CB" w14:textId="53EF4C71" w:rsidR="00343CF0" w:rsidRPr="009D3CAA" w:rsidRDefault="00343CF0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Oznaczenie obszaru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którego dotyczy wniosek</w:t>
            </w:r>
          </w:p>
        </w:tc>
        <w:tc>
          <w:tcPr>
            <w:tcW w:w="1250" w:type="pct"/>
            <w:gridSpan w:val="2"/>
            <w:vAlign w:val="center"/>
            <w:hideMark/>
          </w:tcPr>
          <w:p w14:paraId="2AE90F5A" w14:textId="4FE83D23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Sposób rozpatrzenia wniosku przez</w:t>
            </w:r>
            <w:r w:rsidR="00B265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burmistrza</w:t>
            </w:r>
          </w:p>
        </w:tc>
        <w:tc>
          <w:tcPr>
            <w:tcW w:w="1087" w:type="pct"/>
            <w:vMerge w:val="restart"/>
            <w:vAlign w:val="center"/>
            <w:hideMark/>
          </w:tcPr>
          <w:p w14:paraId="49FEAEDC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343CF0" w:rsidRPr="009D3CAA" w14:paraId="0A2ABB54" w14:textId="77777777" w:rsidTr="00E644DC">
        <w:trPr>
          <w:trHeight w:val="189"/>
          <w:jc w:val="center"/>
        </w:trPr>
        <w:tc>
          <w:tcPr>
            <w:tcW w:w="255" w:type="pct"/>
            <w:vMerge/>
            <w:vAlign w:val="center"/>
            <w:hideMark/>
          </w:tcPr>
          <w:p w14:paraId="39F6AD5D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765AB17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2261772F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10261A26" w14:textId="749D111F" w:rsidR="00343CF0" w:rsidRPr="009D3CAA" w:rsidRDefault="00343CF0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97" w:type="pct"/>
            <w:noWrap/>
            <w:vAlign w:val="center"/>
            <w:hideMark/>
          </w:tcPr>
          <w:p w14:paraId="20C5CFA4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wniosek uwzględniony</w:t>
            </w:r>
          </w:p>
        </w:tc>
        <w:tc>
          <w:tcPr>
            <w:tcW w:w="653" w:type="pct"/>
            <w:noWrap/>
            <w:vAlign w:val="center"/>
            <w:hideMark/>
          </w:tcPr>
          <w:p w14:paraId="5FBB8405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wniosek nieuwzględniony</w:t>
            </w:r>
          </w:p>
        </w:tc>
        <w:tc>
          <w:tcPr>
            <w:tcW w:w="1087" w:type="pct"/>
            <w:vMerge/>
            <w:vAlign w:val="center"/>
            <w:hideMark/>
          </w:tcPr>
          <w:p w14:paraId="37C48B8F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43CF0" w:rsidRPr="009D3CAA" w14:paraId="6D60E265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  <w:hideMark/>
          </w:tcPr>
          <w:p w14:paraId="246138D8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80" w:type="pct"/>
            <w:noWrap/>
            <w:vAlign w:val="center"/>
            <w:hideMark/>
          </w:tcPr>
          <w:p w14:paraId="40CE7A34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221" w:type="pct"/>
            <w:noWrap/>
            <w:vAlign w:val="center"/>
            <w:hideMark/>
          </w:tcPr>
          <w:p w14:paraId="4C32FE86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07" w:type="pct"/>
            <w:noWrap/>
            <w:vAlign w:val="center"/>
            <w:hideMark/>
          </w:tcPr>
          <w:p w14:paraId="5B5B2827" w14:textId="5E0CAD48" w:rsidR="00343CF0" w:rsidRPr="009D3CAA" w:rsidRDefault="00343CF0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597" w:type="pct"/>
            <w:noWrap/>
            <w:vAlign w:val="center"/>
            <w:hideMark/>
          </w:tcPr>
          <w:p w14:paraId="53205953" w14:textId="402300B5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653" w:type="pct"/>
            <w:noWrap/>
            <w:vAlign w:val="center"/>
            <w:hideMark/>
          </w:tcPr>
          <w:p w14:paraId="1B0FBA58" w14:textId="1AD4E57D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087" w:type="pct"/>
            <w:noWrap/>
            <w:vAlign w:val="center"/>
            <w:hideMark/>
          </w:tcPr>
          <w:p w14:paraId="456C78BE" w14:textId="392F38C0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84659B" w:rsidRPr="009D3CAA" w14:paraId="1A2C1798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6826EA18" w14:textId="7D55841E" w:rsidR="0084659B" w:rsidRPr="009D3CAA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80" w:type="pct"/>
            <w:noWrap/>
            <w:vAlign w:val="center"/>
          </w:tcPr>
          <w:p w14:paraId="37EF8A70" w14:textId="6F751E5B" w:rsidR="0084659B" w:rsidRPr="009D3CAA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03.09.2025 r.</w:t>
            </w:r>
          </w:p>
        </w:tc>
        <w:tc>
          <w:tcPr>
            <w:tcW w:w="1221" w:type="pct"/>
            <w:noWrap/>
            <w:vAlign w:val="center"/>
          </w:tcPr>
          <w:p w14:paraId="7E6A798C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Państwowy Powiatowy Inspektor Sanitarny w Gnieźnie </w:t>
            </w:r>
          </w:p>
          <w:p w14:paraId="60DA19BB" w14:textId="38443EE8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Św. Wawrzyńca 18, </w:t>
            </w:r>
          </w:p>
          <w:p w14:paraId="7B9EBDDB" w14:textId="2F1D6152" w:rsidR="0084659B" w:rsidRPr="009D3CAA" w:rsidRDefault="0084659B" w:rsidP="0084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62-200 Gniezno </w:t>
            </w:r>
          </w:p>
        </w:tc>
        <w:tc>
          <w:tcPr>
            <w:tcW w:w="707" w:type="pct"/>
            <w:noWrap/>
            <w:vAlign w:val="center"/>
          </w:tcPr>
          <w:p w14:paraId="13E66C3A" w14:textId="38F23AF7" w:rsidR="0084659B" w:rsidRDefault="0084659B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09D2B5AE" w14:textId="3FCCE42E" w:rsidR="0084659B" w:rsidRPr="0084659B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7390880F" w14:textId="325A995F" w:rsidR="0084659B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AC09BF7" w14:textId="54BBB249" w:rsidR="00612AE2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Gnieźnie działając na podstawie art. 3 pkt 1 ustawy z dnia 14 marca 1985 r. o Państwowej Inspekcji Sanitarnej (t.j. Dz. U. z 2024 r. poz. 416), art. 53 oraz art. 58 ust. 1 pkt 3 ustawy z dnia 3 października 2008 r.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udostępnieniu informacji o środowisku i jego ochronie, udziale społeczeństwa w ochronie środowiska oraz o ocenach oddziaływania na środowisko (t.j. Dz. U. z 2024 r. poz. 1112 ze zm.) po zapoznaniu się z wnioskiem Burmistrza Trzemeszna znak RI.6722.16.2024 z dnia 14.08.2024 r. (data wpływu 14.08.2025 r.), uzgadnia zakres i stopień szczegółowości informacji wymaganych w prognozie oddziaływania na środowisko oraz</w:t>
            </w:r>
            <w:bookmarkStart w:id="0" w:name="bookmark5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 stwierdza</w:t>
            </w:r>
            <w:bookmarkEnd w:id="0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, że prognoza oddziaływania na środowisko winna być opracowana zgodnie z wymogami art. 51 ust. 2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52 ust. 1 i 2 ustawy o udostępnieniu informacji o środowisku i jego ochronie, udziale społeczeństwa w ochronie środowiska oraz o ocenach oddziaływania na środowisko.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Należy szczególną uwagę zwrócić na przedstawienie rozwiązań mających na celu zapobieganie,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ograniczenie lub kompensację przyrodniczą negatywnych oddziaływań na środowisko, w tym na warunki życia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zdrowia ludzi, co winno znaleźć odzwierciedlenie w treści sporządzanego dokumentu.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Jednocześnie zgodnie z art.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ust. 2 ww. ustawy, ilekroć jest mowa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oddziaływaniu na środowisko rozumie się przez to również oddziaływanie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zdrowie ludzi.</w:t>
            </w:r>
          </w:p>
        </w:tc>
      </w:tr>
      <w:tr w:rsidR="0084659B" w:rsidRPr="009D3CAA" w14:paraId="3719C6CD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33B296C7" w14:textId="771A2230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2.</w:t>
            </w:r>
          </w:p>
        </w:tc>
        <w:tc>
          <w:tcPr>
            <w:tcW w:w="480" w:type="pct"/>
            <w:noWrap/>
            <w:vAlign w:val="center"/>
          </w:tcPr>
          <w:p w14:paraId="654F2ABB" w14:textId="5A3FA566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19.09.2025 r. </w:t>
            </w:r>
          </w:p>
        </w:tc>
        <w:tc>
          <w:tcPr>
            <w:tcW w:w="1221" w:type="pct"/>
            <w:noWrap/>
            <w:vAlign w:val="center"/>
          </w:tcPr>
          <w:p w14:paraId="080B48E7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Wojewódzki Urząd Ochrony Zabytków w Poznaniu </w:t>
            </w:r>
          </w:p>
          <w:p w14:paraId="7EA4CEAA" w14:textId="0024CB61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Gołębia 2, </w:t>
            </w:r>
          </w:p>
          <w:p w14:paraId="29272AFE" w14:textId="1E0AA8AD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61-834 Poznań</w:t>
            </w:r>
          </w:p>
        </w:tc>
        <w:tc>
          <w:tcPr>
            <w:tcW w:w="707" w:type="pct"/>
            <w:noWrap/>
            <w:vAlign w:val="center"/>
          </w:tcPr>
          <w:p w14:paraId="5EA90AB1" w14:textId="60D55917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160C1FE4" w14:textId="73C7B0ED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A301D68" w14:textId="4EDB71AD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52E505BB" w14:textId="0BA4F8FA" w:rsidR="0084659B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Przedmiotowy obszar nie znajduje się na terenie objętym ochroną konserwatorską w formie wpisu do rejestru zabytków.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wskazanej działce nie występują również zabytki wpisane indywidualnie do rejestru zabytków oraz obiekty ujęte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gminnej ewidencji zabytków. Ponadto na wskazanym terenie brak zewidencjonowanych stanowisk archeologicznych.</w:t>
            </w:r>
          </w:p>
        </w:tc>
      </w:tr>
      <w:tr w:rsidR="0084659B" w:rsidRPr="009D3CAA" w14:paraId="72D1648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23E24D4C" w14:textId="699A8F87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480" w:type="pct"/>
            <w:noWrap/>
            <w:vAlign w:val="center"/>
          </w:tcPr>
          <w:p w14:paraId="3BBC248B" w14:textId="198088A8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15.09.2025 r.</w:t>
            </w:r>
          </w:p>
        </w:tc>
        <w:tc>
          <w:tcPr>
            <w:tcW w:w="1221" w:type="pct"/>
            <w:noWrap/>
            <w:vAlign w:val="center"/>
          </w:tcPr>
          <w:p w14:paraId="2971691B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ORLENA S.A. </w:t>
            </w:r>
          </w:p>
          <w:p w14:paraId="456918DB" w14:textId="237A397D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Chemików 7,</w:t>
            </w:r>
          </w:p>
          <w:p w14:paraId="3BD2AA5C" w14:textId="3778FEC5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09-411 Płock </w:t>
            </w:r>
          </w:p>
        </w:tc>
        <w:tc>
          <w:tcPr>
            <w:tcW w:w="707" w:type="pct"/>
            <w:noWrap/>
            <w:vAlign w:val="center"/>
          </w:tcPr>
          <w:p w14:paraId="1BDE584D" w14:textId="0F9585E2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3BEE4363" w14:textId="763DE712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3E9BF665" w14:textId="3FD691AE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0485AD6" w14:textId="0B9AE549" w:rsidR="0084659B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Nawiązując do pisma Urzędu Miejskiego w Trzemesznie z dnia 14.08.2025 r. znak: RI.6722.16.2024 w sprawie sporządzania miejscowego planu zagospodarowania przestrzennego oraz zmiany miejscowego planu zagospodarowania przestrzennego terenu części wsi Gołąbki, gm.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Trzemeszno uprzejmie informujemy, że przedmiotowy teren nie leży na obszarze i terenie górniczym, utworzonym w związku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wydobywaniem ropy naftowej i gazu ziemnego przez ORLEN S.A. - Oddział PGNiG w Zielonej Górze.</w:t>
            </w:r>
          </w:p>
        </w:tc>
      </w:tr>
      <w:tr w:rsidR="0084659B" w:rsidRPr="009D3CAA" w14:paraId="526DFB2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4FCA44E2" w14:textId="16E1D30D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480" w:type="pct"/>
            <w:noWrap/>
            <w:vAlign w:val="center"/>
          </w:tcPr>
          <w:p w14:paraId="1DC177C8" w14:textId="72C50120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09.09.2025 r.</w:t>
            </w:r>
          </w:p>
        </w:tc>
        <w:tc>
          <w:tcPr>
            <w:tcW w:w="1221" w:type="pct"/>
            <w:noWrap/>
            <w:vAlign w:val="center"/>
          </w:tcPr>
          <w:p w14:paraId="55D8042F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Regionalny Dyrektor Ochrony Środowiska w Poznaniu </w:t>
            </w:r>
          </w:p>
          <w:p w14:paraId="063B580E" w14:textId="1177834A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T. Kościuszki 57, </w:t>
            </w:r>
          </w:p>
          <w:p w14:paraId="221CF9CB" w14:textId="3658EAAB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61-891 Poznań</w:t>
            </w:r>
          </w:p>
        </w:tc>
        <w:tc>
          <w:tcPr>
            <w:tcW w:w="707" w:type="pct"/>
            <w:noWrap/>
            <w:vAlign w:val="center"/>
          </w:tcPr>
          <w:p w14:paraId="4CA794D2" w14:textId="5BBD95E2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54051F58" w14:textId="132BE2E9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39051C0" w14:textId="15ACB606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35834EE" w14:textId="5C7BBDB7" w:rsidR="00612AE2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Prognoza powinna być opracowana zgodnie z art. 51 ust. 2 i art. 52 ust. 1 i 2 ustawy ooś.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Sporządzając prognozę i projekt planu proszę uwzględnić działania naprawcze zawarte w „Programie ochrony powietrza dla strefy wielkopolskiej", przyjętym uchwałą Nr XXI/391/20 Sejmiku Województwa Wielkopolskiego z dnia 13 lipca 2020 r. w sprawie określenia Programu ochrony powietrza dla strefy wielkopolskiej (Dz.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Urz. Woj. Wielkopolskiego z 2020 r. poz. 5954), w szczególności dotyczące umieszczania odpowiednich zapisów, umożliwiających ograniczenie emisji pyłu zawieszonego PM10 i PM2,5 oraz B(a)P w miejscowych planach zagospodarowania przestrzennego w zakresie: układu zabudowy zapewniającego przewietrzanie miasta, wprowadzania zieleni izolacyjnej, w tym zieleni wzdłuż ciągów komunikacyjnych o dużym natężeniu ruchu, zachowania ciągłości korytarzy ekologicznych, kształtowania zabudowy w sposób umożliwiający swobodny przepływ mas powietrza, stosowania odpowiednich wskaźników powierzchni biologicznie czynnej towarzyszącej zabudowie, tworzenia publicznych terenów zieleni urządzonej, w tym parków, skwerów, uwzględniania rozbudowy i kształtowania sieci ulic obwodowych powodujących eliminację lub ograniczenie ruchu tranzytowego oraz umożliwiających uspokojenie ruchu, tworzenia stref ruchu pieszego i uspokojonego w szczególności w centrach miast, wdrażania rozwiązań systemowych dedykowanych rozwojowi ruchu rowerowego i pieszego. W prognozie proszę określić przewidywane oddziaływanie istniejących i planowanych szlaków komunikacyjnych oraz innych terenów, na których są lub będą zlokalizowane przedsięwzięcia mogące powodować pogorszenie stanu powietrza na terenach objętych projektem planu i terenach sąsiednich. W projekcie planu i prognozie proszę zaproponować środki organizacyjne, technologiczne lub techniczne służące ograniczeniu ewentualnego niekorzystnego oddziaływania powodowanego emisją substancji do powietrza.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określić, przeanalizować i ocenić wpływ realizacji ustaleń projektu planu na klimat (w tym mikroklimat), w szczególności na kształtowanie się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warunków termicznych, anemometrycznych, wilgotnościowych.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również przeanalizować w jaki sposób przewidywana zmiana klimatu (mikroklimatu) wpłynie na pozostałe komponenty środowiska. Określając wpływ realizacji ustaleń projektu planu na klimat wskazane jest uwzględnienie zaleceń zawartych w opracowaniu „Strategiczny plan adaptacji dla sektorów i obszarów wrażliwych na zmiany klimatu do roku 2020 z perspektywą do roku 2030" (SPA2020), opublikowanym na stronie internetowej Ministerstwa Klimatu i Środowiska. Sporządzając projekt planu i prognozę proszę również uwzględnić możliwość realizacji działań adaptacyjnych do zmiany klimatu, uwzględniających m.in. ochronę struktur przyrodniczych i terenów biologicznie czynnych, zachowanie spójności i drożności sieci ekologicznej, przeciwdziałanie wzrostowi temperatury na terenach zabudowanych i jego skutkom, zwiększenie retencji poprzez wydłużenie czasu obiegu wody i spowolnienie jej odpływu.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również określić, przeanalizować i ocenić wpływ realizacji ustaleń projektu planu na krajobraz, mając na uwadze potrzebę ochrony krajobrazu oraz konieczność prowadzenia działań na rzecz zachowania i utrzymywania ważnych lub charakterystycznych cech krajobrazu tak, aby ukierunkować i harmonizować zmiany, które wynikają z procesów społecznych, gospodarczych i środowiskowych, w myśl Europejskiej Konwencji Krajobrazowej sporządzonej we Florencji dnia 20 października 2000 r. (Dz. U. z 2006 r. Nr 14, poz. 98).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wskazać, czy obszar objęty projektem planu położony jest w granicach krajobrazów priorytetowych określonych w „Audycie krajobrazowym województwa wielkopolskiego", przyjętym uchwałą Nr LI/1000/23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Sejmiku Województwa Wielkopolskiego z dnia 27 marca 2023 r. w sprawie uchwalenia Audytu krajobrazowego województwa wielkopolskiego. W projekcie planu proszę zawrzeć odpowiednie zapisy w tym zakresie. W prognozie proszę ponadto przeanalizować zgodność ustaleń projektu dokumentu z wnioskami i rekomendacjami dotyczącymi kształtowania i ochrony krajobrazów priorytetowych.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114 ust. 1 ustawy z dnia 27 kwietnia 2001 r. Prawo ochrony środowiska (Dz. U. z 2024 r. poz. 54, z późn. zm.) w projekcie planu proszę wskazać, które tereny należą do poszczególnych rodzajów terenów, o których mowa w art. 113 ust. 2 pkt 1 ww. ustawy oraz w rozporządzeniu Ministra Środowiska z dnia 14 czerwca 2007 r. w sprawie dopuszczalnych poziomów hałasu w środowisku (Dz. U. z 2014 r. poz. 112). Powyższe zróżnicowanie jednoznacznie określi dopuszczalne poziomy hałasu w środowisku, które należy dotrzymać w związku z pełnionymi przez te tereny funkcjami. W prognozie proszę przedstawić opis zagospodarowania terenów wokół obszaru opracowania z uwzględnieniem przedsięwzięć, w tym szlaków komunikacyjnych mogących wpływać na klimat akustyczny terenów objętych ustaleniami projektu planu oraz ocenę wpływu tych przedsięwzięć, w tym szlaków komunikacyjnych na tereny objęte ochroną akustyczną znajdujące się w granicach projektu planu. Oddziaływanie przedsięwzięć, które mogą znaleźć się na terenach objętych projektem pianu w wyniku realizacji jego ustaleń, a mogących wpływać na istniejące warunki akustyczne, proszę określić także dla terenów wymagających ochrony znajdujących się w granicach projektu planu, jak i poza nimi. W przypadku możliwości wystąpienia przekroczenia akustycznych standardów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jakości środowiska proszę w prognozie określić skuteczne środki techniczne, technologiczne lub organizacyjne zmniejszające poziom hałasu, co najmniej do poziomów dopuszczalnych.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wskazać jednolite części wód (JCW), w granicach których położony jest obszar objęty projektem planu, określić ich stan oraz wyznaczone dla nich cele środowiskowe. Ponadto, w prognozie proszę określić, przeanalizować i ocenić przewidywane znaczące oddziaływania realizacji ustaleń projektu planu na jednolite części wód. W prognozie proszę wskazać (wraz z uzasadnieniem), czy realizacja ustaleń projektu planu może spowodować nieosiągnięcie celów środowiskowych zawartych w „Planie gospodarowania wodami na obszarze dorzecza Odry", przyjętym rozporządzeniem Ministra Infrastruktury z dnia 16 listopada 2022 r. w sprawie Planu gospodarowania wodami na obszarze dorzecza Odry (Dz. U. z 2023 r. poz. 335).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wskazać, czy obszar objęty projektem planu położony jest w strefie ochronnej ujęcia wód podziemnych. Jeżeli tak, w projekcie planu proszę zawrzeć odpowiednie zapisy w tym zakresie. W prognozie proszę ponadto przeanalizować zgodność ustaleń projektu dokumentu z przepisami dotyczącymi strefy ochronnej, ze szczególnym uwzględnieniem nakazów obowiązujących na terenie ochrony bezpośredniej oraz zakazów, ograniczeń i nakazów obowiązujących na terenie ochrony pośredniej.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opisać warunki hydrogeologiczne oraz przedstawić rozwiązania mające na celu zapobieganie i ograniczenie negatywnego oddziaływania realizacji ustaleń projektu planu na środowisko gruntowo-wodne. W projekcie planu i w prognozie proszę określić zabezpieczenia środowiska gruntowo-wodnego przed zanieczyszczeniem.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określić, przeanalizować i ocenić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skumulowane oddziaływanie istniejących i planowanych funkcji terenów, wynikających z realizacji ustaleń projektu dokumentu oraz terenów sąsiednich, na poszczególne komponenty środowiska, w szczególności na powietrze i wodę oraz klimat akustyczny istniejących i projektowanych terenów podlegających ochronie akustycznej zlokalizowanych w granicach projektu dokumentu, jak i poza nimi.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określić aktualny stan zagospodarowania obszaru objętego projektem planu (w szczególności istniejący stan szaty roślinnej, w tym flory oraz stan fauny), ocenić walory przyrodnicze przedmiotowego obszaru, szczególnie proszę wskazać, czy w jego granicach występują gatunki roślin, grzybów i zwierząt objęte ochroną gatunkową wymienione w rozporządzeniu Ministra Środowiska z dnia 16 grudnia 2016 r. w sprawie ochrony gatunkowej zwierząt (Dz. U. z 2022 r. poz. 2380), w rozporządzeniu Ministra Środowiska z dnia 9 października 2014 r. w sprawie ochrony gatunkowej roślin (Dz. U. z 2014 r. poz. 1409), w rozporządzeniu Ministra Środowiska z dnia 9 października 2014 r. w sprawie ochrony gatunkowej grzybów (Dz. U. z 2014 r, poz. 1408), a także gatunki z załącznika IV Dyrektywy Rady 92/43/EWG z dnia 21 maja 1992 r. w sprawie ochrony siedlisk przyrodniczych oraz dzikiej fauny i flory (Dz. U. L 206 z 22.7.1992, str. 7) - tzw. Dyrektywy Siedliskowej, oraz gatunki zagrożone wyginięciem (np, znajdujące się na krajowej bądź regionalnej czerwonej liście) lub rzadkie.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określić, przeanalizować i ocenić wpływ realizacji ustaleń projektu planu na rośliny, grzyby i zwierzęta (w tym na gatunki chronione) oraz na różnorodność biologiczną. W prognozie proszę przeanalizować wpływ realizacji ustaleń projektu planu na główne tendencje w zakresie zmiany klimatu i różnorodności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biologicznej oraz wpływające na nie czynniki. W prognozie proszę również zaproponować rozwiązania mające na celu zapobieganie, ograniczanie lub kompensację przyrodniczą negatywnych oddziaływań na rośliny, grzyby i zwierzęta (w tym na gatunki chronione) oraz na różnorodność biologiczną, mogących być rezultatem realizacji ustaleń projektu planu.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również wyjaśnić zasadność wyznaczania nowych terenów przeznaczonych do zainwestowania na terenach leśnych, mając na uwadze zasadę zrównoważonego rozwoju oraz art. 71 ust 3 ustawy Prawo ochrony środowiska, zgodnie z którym przeznaczenie i sposób zagospodarowania terenu powinny w jak największym stopniu zapewniać zachowanie jego walorów krajobrazowych. Przy czym informuję, że zgodnie z art. 3 ust. 2 pkt 1 ustawy z dnia 3 lutego 1995 r. o ochronie gruntów rolnych i leśnych (Dz. U. z 2024 r. poz. 82), ochrona gruntów leśnych polega na ograniczaniu przeznaczania ich na cele nieleśne lub nierolnicze, natomiast zgodnie z art. 6 ust. 1 ustawy na cele nierolnicze i nieleśne można przeznaczać przede wszystkim grunty oznaczone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ewidencji gruntów jako nieużytki,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razie ich braku - inne grunty o najniższej przydatności produkcyjnej. Ponadto, w związku z możliwą wycinką istniejącego drzewostanu, wskazane jest wprowadzenie do projektu planu ustaleń dotyczących realizacji kompensujących nasadzeń zieleni.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Na obszarze objętym projektem planu zlokalizowany jest zbiornik wodny (dz. nr 72/2, obr. Gołąbki). Sporządzając projekt planu i prognozę proszę uwzględnić art. 119 ustawy z dnia 16 kwietnia 2004 r. o ochronie przyrody (Dz. U. z 2024 r. poz. 1478, z późn. zm.), zgodnie z którym zabrania się wznoszenia w pobliżu morza, jezior i innych zbiorników wodnych, rzek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 kanałów obiektów budowlanych uniemożliwiających lub utrudniających ludziom i dziko występującym zwierzętom dostęp do wody, z wyjątkiem obiektów służących turystyce wodnej, gospodarce wodnej lub rybackiej oraz związanych z bezpieczeństwem powszechnym i obronnością kraju,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przypadku wprowadzenia nowych nasadzeń drzew iub krzewów, zwracam uwagę, że wprowadzanie do środowiska przyrodniczego i przemieszczanie w nim gatunków obcych jest, co do zasady zakazane. Należy mieć na uwadze, że każdy gatunek obcy może w przyszłości stać się gatunkiem zagrażającym rodzimej bioróżnorodności;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odniesieniu do drzew status inwazyjnych zyskały w ostatnich dziesięcioleciach np. jesion pensylwański, dąb czerwony,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regionalnie i lokalnie także bożodrzew gruczołowaty, wiązowiec zachodni czy orzech włoski. Należy uwzględnić przedmiotowe informacje w prognozie.</w:t>
            </w:r>
          </w:p>
          <w:p w14:paraId="329D2A56" w14:textId="0A911A0A" w:rsidR="0084659B" w:rsidRPr="00612AE2" w:rsidRDefault="00612AE2" w:rsidP="00612AE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Ponieważ w przepisach nie wskazano na możliwość odstąpienia od wymagań, co do zawartości prognozy oddziaływania na środowisko stwierdzono, że prognoza winna być sporządzona w pełnym zakresie, ze szczególnym uwzględnieniem zagadnień, o których mowa powyżej.</w:t>
            </w:r>
          </w:p>
        </w:tc>
      </w:tr>
      <w:tr w:rsidR="0084659B" w:rsidRPr="009D3CAA" w14:paraId="029C6D04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64A29594" w14:textId="43053F3E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5.</w:t>
            </w:r>
          </w:p>
        </w:tc>
        <w:tc>
          <w:tcPr>
            <w:tcW w:w="480" w:type="pct"/>
            <w:noWrap/>
            <w:vAlign w:val="center"/>
          </w:tcPr>
          <w:p w14:paraId="4C514680" w14:textId="25BF7265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09.09.2025 r.</w:t>
            </w:r>
          </w:p>
        </w:tc>
        <w:tc>
          <w:tcPr>
            <w:tcW w:w="1221" w:type="pct"/>
            <w:noWrap/>
            <w:vAlign w:val="center"/>
          </w:tcPr>
          <w:p w14:paraId="1DD7CBCA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Wielkopolski Wojewódzki Inspektor Ochrony Środowiska w Poznaniu </w:t>
            </w:r>
          </w:p>
          <w:p w14:paraId="421952BA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Delegatura w Koninie </w:t>
            </w:r>
          </w:p>
          <w:p w14:paraId="17935FF2" w14:textId="13ADBBA2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Kard. S. Wyszyńskiego 3a, </w:t>
            </w:r>
          </w:p>
          <w:p w14:paraId="650A8061" w14:textId="6E20A0EC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62-510 Konin </w:t>
            </w:r>
          </w:p>
        </w:tc>
        <w:tc>
          <w:tcPr>
            <w:tcW w:w="707" w:type="pct"/>
            <w:noWrap/>
            <w:vAlign w:val="center"/>
          </w:tcPr>
          <w:p w14:paraId="5EEBE7F2" w14:textId="3A23F8B7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1B2E1F89" w14:textId="1109575B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537C7E78" w14:textId="2E68ED7D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A0CA82B" w14:textId="57C4872F" w:rsidR="0084659B" w:rsidRPr="00A236D1" w:rsidRDefault="00612AE2" w:rsidP="00A23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Wojewódzki inspektorat Ochrony Środowiska w Poznaniu Delegatura w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Koninie w odpowiedzi na wniosek znak: Rl.6722.16.2024 z dnia 14.08.2024 r. (data wpływu do WIOŚ 21.08.2025 r.), dotyczący zawiadomienia o podjęciu przez Radę Miejską Trzemeszna Uchwały Nr XIX/180/2025 z dnia 28.05.20258 r. w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sprawie zmiany Uchwały Nr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X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/94/2024 Rady Miejskiej Trzemeszna z dnia 30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października 2024 r. o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przystąpieniu do sporządzenia miejscowego planu zagospodarowania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przestrzennego części wsi Gołąbki, gm. Trzemeszno (dz. ewid. nr 21/2 i 72/2), i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składania wniosków, informuje, że nie może wypowiedzieć się w zakresie kompetencji wynikających z art. 17 pkt 6 lit. a ustawy z dnia 27 marca 2003 r. o planowaniu i zagospodarowaniu przestrzennym (t.j. Dz. U. z 2024 r., poz. 1130).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Stosownie do art. 17 pkt 6 lit. a ustawy o planowaniu i zagospodarowaniu przestrzennym WIOŚ opiniuje projekt miejscowego planu zagospodarowania przestrzennego, w zakresie: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lokalizacji nowych zakładów o zwiększonym (ZZR) lub dużym (ZDR) ryzyku wystąpienia poważnych awarii,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z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mian w istniejących zakładach ZZR i ZDR dotyczących rodzajów lub ilości magazynowanych substancji niebezpiecznych,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nowych inwestycji oraz rozmieszczenia obszarów przestrzeni publicznej i terenów zabudowy mieszkaniowej w sąsiedztwie zakładów o zwiększonym lub dużym ryzyku wystąpienia poważnych awarii, w przypadku gdy te inwestycje, obszary lub tereny zwiększają ryzyko lub skutki poważnych awarii.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Zgodnie z rejestrem zakładów o dużym i zwiększonym ryzyku wystąpienia poważnej awarii przemysłowej prowadzonym przez WIOŚ w uzgodnieniu z Komendą Wojewódzką Państwowej Straży Pożarnej, na terenach objętych miejscowym planem nie znajduje się żaden zakład ZZR czy ZDR. Na terenach miasta Trzemeszna pod adresem: ul. Fabryczna 4, 62-240 Trzemeszno, znajduje się zakład o dużym ryzyku wystąpienia awarii (ZDR) - Prefere Resins Poland Spółka z o.o. Zakład znajduje się w odległości ok. 8,7 km w kierunku południowo-wschodnim od granic objętych miejscowym planem.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Celem sporządzenia przedmiotowego projektu zmiany planu jest zmiana załącznika graficznego nr 1 do uchwały Nr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X/94/2024 Rady Miejskiej Trzemeszna z dnia 30 października 2024 r., polegająca na rozszerzeniu terenu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objętego opracowaniem o dz. nr geod. 72/1.</w:t>
            </w:r>
          </w:p>
        </w:tc>
      </w:tr>
      <w:tr w:rsidR="0084659B" w:rsidRPr="009D3CAA" w14:paraId="498B9CFA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15DECA81" w14:textId="29530E5A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480" w:type="pct"/>
            <w:noWrap/>
            <w:vAlign w:val="center"/>
          </w:tcPr>
          <w:p w14:paraId="1F0B7AFA" w14:textId="4C466142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08.09.2025 r.</w:t>
            </w:r>
          </w:p>
        </w:tc>
        <w:tc>
          <w:tcPr>
            <w:tcW w:w="1221" w:type="pct"/>
            <w:noWrap/>
            <w:vAlign w:val="center"/>
          </w:tcPr>
          <w:p w14:paraId="43126880" w14:textId="7C725A10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ENEA Operator Sp. z o.o. </w:t>
            </w:r>
          </w:p>
          <w:p w14:paraId="23AA2EFC" w14:textId="1CCF43CB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dr. E. Warmińskiego 8, </w:t>
            </w:r>
          </w:p>
          <w:p w14:paraId="16798092" w14:textId="2C197FBA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85-054 Bydgoszcz </w:t>
            </w:r>
          </w:p>
        </w:tc>
        <w:tc>
          <w:tcPr>
            <w:tcW w:w="707" w:type="pct"/>
            <w:noWrap/>
            <w:vAlign w:val="center"/>
          </w:tcPr>
          <w:p w14:paraId="4E4619E9" w14:textId="6706A0E5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725CD450" w14:textId="0457682E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E49E4A4" w14:textId="28447146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7EF038E2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 związku z powyższym wnioskujemy o wprowadzenie do projektu Planu zagospodarowania przestrzennego niżej wymienionych zapisów:</w:t>
            </w:r>
          </w:p>
          <w:p w14:paraId="60C341C4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Definicja: „Sieć dystrybucyjna energii elektrycznej: sieć elektroenergetyczna wysokich, średnich i niskich napięć, za której ruch sieciowy jest odpowiedzialny operator systemu dystrybucyjnego (OSD) (poprzez sieć elektroenergetyczną należy rozumieć zespół połączonych wzajemnie linii i stacji elektroenergetycznych przeznaczonych do przesyłania i rozdzielania energii elektrycznej). Do sieci dystrybucyjnej energii elektrycznej OSD nie należy kwalifikować linii i stacji elektroenergetycznych nie będących własnością OSD".</w:t>
            </w:r>
          </w:p>
          <w:p w14:paraId="3DBEEC39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„Należy zachować lokalizację istniejącej sieci dystrybucyjnej energii elektrycznej oraz uwzględnić wynikające z jej istnienia obostrzenia w zagospodarowaniu terenu.</w:t>
            </w:r>
          </w:p>
          <w:p w14:paraId="60790F63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Wzdłuż przebiegu istniejących i planowanych linii elektroenergetycznych będących częścią sieci dystrybucyjnej energii elektrycznej uwzględnić pasy technologiczne (pasy ochrony funkcyjnej) w obrębie tychże linii,</w:t>
            </w:r>
          </w:p>
          <w:p w14:paraId="1F502A26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Wyznacza się pasy technologiczne wzdłuż projektowanych i istniejących linii elektroenergetycznych dystrybucyjnych, w poziomie nie mniejsze niż:</w:t>
            </w:r>
          </w:p>
          <w:p w14:paraId="616DBDD5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napowietrznych WN-110 kV- 22 m (po 11 m po każdej ze stron od osi linii);</w:t>
            </w:r>
          </w:p>
          <w:p w14:paraId="4A187FE7" w14:textId="5065AE9C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SN - 14 m (po 7 m po każdej ze stron od osi linii);</w:t>
            </w:r>
          </w:p>
          <w:p w14:paraId="28EF8D7F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napowietrznych nn-0,4 kV~ 7 m (po 3,5 m po każdej ze stron od osi linii);</w:t>
            </w:r>
          </w:p>
          <w:p w14:paraId="09140D0B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WN~ 1,0 m (po 0,5 m po każdej ze stron od osi linii);</w:t>
            </w:r>
          </w:p>
          <w:p w14:paraId="6145128C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dla linii kablowych SN i nn-0,4 kV~0,5m (po 0,25 m po każdej ze stron od osi linii).</w:t>
            </w:r>
          </w:p>
          <w:p w14:paraId="31E55D80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Utworzenie pasów technologicznych wzdłuż linii nie powoduje wyłączenia terenu z zagospodarowania, jedynie może wprowadzać ewentualne obostrzenia.</w:t>
            </w:r>
          </w:p>
          <w:p w14:paraId="33832DEF" w14:textId="69EC5461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 pasach technologicznych obowiązuje w szczególności zakaz sadzenia roślinności wysokiej i o rozbudowanym systemie korzeniowym, w tym obowiązuje szerokość pasa wycinki podstawowej drzew na trasie linii wg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przepisów odrębnych.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Pasy technologiczne Unii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napowietrznych 110 kV uwidocznione są dodatkowo w części graficznej dokumentu. Pasy technologiczne nie są równoznaczne z pasami określanymi na potrzeby ustanawiania służebności przesyłu, które wyznacza się w oparciu o inne przepisy." W przypadkach: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projektowania zmian zagospodarowania terenu w pasach technologicznych,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planowania robot budowlanych w odległości liczonej w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poziomie do skrajnych przewodów lub toru kabla, mniejszej niż:</w:t>
            </w:r>
          </w:p>
          <w:p w14:paraId="4A85E637" w14:textId="70CCC37B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15 m dla linii napowietrznych WN-110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kV;</w:t>
            </w:r>
          </w:p>
          <w:p w14:paraId="0DDDB542" w14:textId="554BB998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10 m dla linii napowietrznych SN-20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kV;</w:t>
            </w:r>
          </w:p>
          <w:p w14:paraId="0D7F6053" w14:textId="40C60275" w:rsidR="00A236D1" w:rsidRPr="00A236D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5 m dla linii napowietrznych SN-15 kV;</w:t>
            </w:r>
          </w:p>
          <w:p w14:paraId="6A9EFE3B" w14:textId="735860B9" w:rsidR="00A236D1" w:rsidRPr="00A236D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3 m dla linii napowietrznych nn-0,4 kV;</w:t>
            </w:r>
          </w:p>
          <w:p w14:paraId="5DCAAC83" w14:textId="77777777" w:rsidR="0056070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3 m dla linii kablowych WN-110 kV;</w:t>
            </w:r>
          </w:p>
          <w:p w14:paraId="48AD7B28" w14:textId="61182AD4" w:rsidR="00A236D1" w:rsidRPr="00A236D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2,5 m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a linii kablowych SN, nn</w:t>
            </w:r>
          </w:p>
          <w:p w14:paraId="66795E72" w14:textId="24EB4BE4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należy dokonywać uzgodnień branżowych z właścicielem tych linii, w szczególności w przypadkach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planowania budowy, przebudowy lub remontu obiektu.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„Wszystkie obiekty przewidywane do budowy, przebudowy lub remontu w zbliżeniu lub na skrzyżowaniu z infrastrukturą techniczną elektroenergetyczną podlegają przepisom odrębnym."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Usunięcie ewentualnych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kolizji wynikających z planowanych zmian zagospodarowania przestrzennego terenu z istniejącą siecią dystrybucyjną energii elektrycznej i/lub infrastrukturą techniczną lub infrastrukturą teletechniczną będącą na majątku ENEA Operator jest możliwe na zasadach określonych przez właściciela sieci kosztem i staraniem wnioskodawcy, któremu infrastruktura elektroenergetyczna koliduje.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„Dopuszcza się budowę nowej infrastruktury technicznej elektroenergetycznej oraz przebudowę, remont i utrzymanie istniejącej infrastruktury technicznej elektroenergetycznej, na podstawie przepisów odrębnych."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„Umożliwia się budowę nowej oraz rozbudowę, przebudowę i remont istniejącej infrastruktury technicznej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elektroenergetycznej dystrybucyjnej z zastosowaniem: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linii elektroenergetycznych WN, SN i nn wraz z przyłączami w wykonaniu kablowym iAub napowietrznym,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stacji elektroenergetycznych 110 kV (w tym stacji 110 kV/SN) i SN (w tym stacji SN/nn) w wykonaniu wnętrzowym i/lub napowietrznym.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Umożliwia się lokalizację infrastruktury technicznej elektroenergetycznej dystrybucyjnej liniowej i elementów energetycznych z nią związanych iv pasach drogowych/układach komunikacyjnych tj. terenach ogólnie dostępnych dla prowadzenia sieci." Odstępstwo od ww, zasady jest możliwe po uzgodnieniu lokalizacji trasy inwestycji pomiędzy właścicielami terenu i gestorem sieci bez konieczności zmiany dokumentu planistycznego.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„Wyznacza się tereny dla potrzeb lokalizacji stacji elektroenergetycznych wraz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możliwością wprowadzenia/ wyprowadzenia do/z stacji linii elektroenergetycznych."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„Planowane kubaturowe stacje elektroenergetyczne (w tym stacje transformatorowe SN/nn) będące własnością O SD są realizowane jako obiekty naziemne, wolnostojące. Nieprzekraczalna linia zabudowy, minimalna powierzchnia działki, szerokość frontu działki, wyznaczenie miejsc postojowych nie dotyczą istniejących i planowanych obiektów infrastruktury technicznej elektroenergetycznej."</w:t>
            </w:r>
          </w:p>
          <w:p w14:paraId="59292224" w14:textId="5DA77326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„Dopuszcza się prawo do podziału istniejących działek celem wydzielenia terenów dla lokalizacji stacji elektroenergetycznych wraz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możliwością wprowadzenia do stacji linii elektroenergetycznych zgodnie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przepisami odrębnymi."</w:t>
            </w:r>
          </w:p>
          <w:p w14:paraId="1A0F9A0B" w14:textId="626A96C4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„Dopuszcza się lokalizację stacji elektroenergetycznych na terenach o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innym przeznaczeniu wraz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możliwością wprowadzenia do stacji linii elektroenergetycznych zgodnie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przepisami odrębnymi."</w:t>
            </w:r>
          </w:p>
          <w:p w14:paraId="63955F1A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„Zaopatrzenie w energię elektryczną odbywa się z planowanej, budowanej, przebudowywanej, remontowanej i istniejącej infrastruktury technicznej elektroenergetycznej na podstawie przepisów odrębnych."</w:t>
            </w:r>
          </w:p>
          <w:p w14:paraId="746E50BE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„Zapewnia się swobodny dostęp i dojazd do infrastruktury technicznej elektroenergetycznej, w tym stacji elektroenergetycznych, linii elektroenergetycznych oraz konstrukcji wsporczych (słupów) w celu przeprowadzania prac eksploatacyjnych lub usuwania awarii".</w:t>
            </w:r>
          </w:p>
          <w:p w14:paraId="471C833B" w14:textId="56CEE214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„Tereny lokalizacji źródeł energii dopuszczają łączne usytuowanie do (określić liczbę źródeł energii) szt.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siłowni wiatrowych, biogazowni, biogazown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 rolniczych, instalacji fotowoltaicznych, instalacji spalania biomasy, instalacji termicznego przekształcania odpadów, instalacji spalania wielopaliwowego f/M; wskazać rodzaj źródła energii) o mocy do (określić moc pojedynczego źródła energii/instalacji, np. 3 MW/ szt)."</w:t>
            </w:r>
          </w:p>
          <w:p w14:paraId="2BE3522A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„Przy lokalizacji nowych jednostek (turbin) zespołów elektrowni wiatrowych należy zapewniać zachowanie odległości od skrajnych przewodów napowietrznych linii elektroenergetycznych, będących częścią sieci dystrybucyjnej energii elektrycznej.</w:t>
            </w:r>
          </w:p>
          <w:p w14:paraId="3E2C9367" w14:textId="1D816F7C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Wyznacza się odległości lokalizacji poszczególnych turbin wiatrowych od istniejących i projektowanych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linii elektroenergetycznych dystrybucyjnych, w poziomie nie mniejsze niż:</w:t>
            </w:r>
          </w:p>
          <w:p w14:paraId="4F1FAFBB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10,0 m od osi linii nn-0,4 kV jednotorowej do średnicy koła wiatrakowego;</w:t>
            </w:r>
          </w:p>
          <w:p w14:paraId="0DA5868F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12,5 m od osi linii SN-15 kV (20 kV) jednotorowej do średnicy kola wiatrakowego;</w:t>
            </w:r>
          </w:p>
          <w:p w14:paraId="2227C576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12,5 m od osi linii nn-0,4 kV wielotorowej do średnicy kola wiatrakowego;</w:t>
            </w:r>
          </w:p>
          <w:p w14:paraId="6ACF0B78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15,0 m od osi linii SN-15 kV (20 kV) wielotorowej do średnicy kola wiatrakowego</w:t>
            </w:r>
          </w:p>
          <w:p w14:paraId="007A52B1" w14:textId="77777777" w:rsidR="00F453CF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3 ^średnica koła wiatrakowego od skrajnego przewodu Unii o napięciu 110 kV nie posiadającej specjalnych amortyzatorów do tłumienia drgań do średnicy kola wiatrakowego;</w:t>
            </w:r>
          </w:p>
          <w:p w14:paraId="71E5C9D6" w14:textId="77777777" w:rsidR="00F453CF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średnica kola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ab/>
              <w:t>wiatrakowego</w:t>
            </w:r>
          </w:p>
          <w:p w14:paraId="7732C5C2" w14:textId="25135663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od skrajnego przewodu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ab/>
              <w:t>linii o napięciu 110 kV posiadającej specjalne amortyzatory do tłumienia drgań do średnicy koła wiatrakowego".</w:t>
            </w:r>
          </w:p>
          <w:p w14:paraId="71D99D9B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„Przy lokalizacji nowych instalacji fotowoltaicznych należy zapewniać w trakcie budowy, użytkowania/eksploatacji zachowanie odległości od osi linii elektroenergetycznej, będącej częścią sieci dystrybucyjnej energii elektrycznej.</w:t>
            </w:r>
          </w:p>
          <w:p w14:paraId="44804682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Wyznacza się odległości lokalizacji poszczególnych instalacji fotowoltaicznych od osi istniejących i projektowanych linii elektroenergetycznych dystrybucyjnych, w poziomie nie mniejsze niż:</w:t>
            </w:r>
          </w:p>
          <w:p w14:paraId="081DC52B" w14:textId="01BA1F6F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WN - 11 m po każdej ze stron od osi linii;</w:t>
            </w:r>
          </w:p>
          <w:p w14:paraId="7921B139" w14:textId="0A540EF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SN - 7 m po każdej ze stron od osi linii;</w:t>
            </w:r>
          </w:p>
          <w:p w14:paraId="1C98D72A" w14:textId="23B62982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nn - 3,5 m po każdej ze stron od osi linii,</w:t>
            </w:r>
          </w:p>
          <w:p w14:paraId="2E8318B0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SN i nn - 0,7 m po każdej ze stron od osi linii;</w:t>
            </w:r>
          </w:p>
          <w:p w14:paraId="7656D4C7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WN - 1,5 m po każdej ze stron od osi linii.</w:t>
            </w:r>
          </w:p>
          <w:p w14:paraId="7C2DC303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Uwaga: w przypadku kilku linii kablowych prowadzonych równolegle obok siebie, pas technologiczny liczy się 1,5 metra dla WN lub 0,7 m dla SN od osi skrajnej linii.</w:t>
            </w:r>
          </w:p>
          <w:p w14:paraId="029F3983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 pasach technologicznych obowiązuje w szczególności zakaz sytuowania instalacji fotowoltaicznych, sadzenia roślinności wysokiej i o rozbudowanym systemie korzeniowym, w tym obowiązuje szerokość pasa wycinki podstawowej drzew na trasie linii wg przepisów odrębnych.</w:t>
            </w:r>
          </w:p>
          <w:p w14:paraId="316E0DF7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Pasy technologiczne linii napowietrznych uwidocznione są dodatkowo w części graficznej dokumentu. Pasy technologiczne nie są równoznaczne z pasami określanymi na potrzeby ustanawiania służebności przesyłu, które wyznacza się w oparciu o inne przepisy."</w:t>
            </w:r>
          </w:p>
          <w:p w14:paraId="661A791F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Rozmieszczenie źródeł energii o mocy przekraczającej 500 kW, uwidocznione zostało dodatkowo w części graficznej dokumentu.</w:t>
            </w:r>
          </w:p>
          <w:p w14:paraId="20A59A8B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„W przypadku planowania źródła energii w sąsiedztwie infrastruktury technicznej elektroenergetycznej należy przedstawić OSD sposób zagospodarowania działek przeznaczonych pod zabudowę tego źródła uwzględniający swobodny dostęp i dojazd służb OSD do istniejącej infrastruktury w celu przeprowadzania prac eksploatacyjnych lub usuwania awarii".</w:t>
            </w:r>
          </w:p>
          <w:p w14:paraId="0C2678C7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„Przeznaczenie terenów dla lokalizacji źródeł energii nie jest jednoznaczne z możliwością przyłączenia do sieci elektroenergetycznej. Rozpatrzenie możliwości przyłączenia źródła do sieci elektroenergetycznej odbywa się zgodnie z przepisami odrębnymi."</w:t>
            </w:r>
          </w:p>
          <w:p w14:paraId="3AF41933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ENEA Operator Sp. z o.o. zwraca uwagę, że stworzenie możliwości prawnych prawidłowej eksploatacji, modernizacji, budowy i rozbudowy sieci elektroenergetycznej jest jednym z podstawowych warunków realizacji obiektów ujętych w opracowaniu, dostarczania do nich energii elektrycznej o prawidłowych parametrach, a zatem jest warunkiem prawidłowego funkcjonowania tych obiektów.</w:t>
            </w:r>
          </w:p>
          <w:p w14:paraId="23D550DB" w14:textId="63CF9BAC" w:rsidR="0084659B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Ponadto prosimy o przesłanie do ENEA Operator Sp. z o.o. Oddział Dystrybucji Bydgoszcz projektu planu do zaopiniowania, a po uchwaleniu dokumentu o przesłanie prawomocnego egzemplarza w wersji elektronicznej (opcja preferowana z plikami w formacie TIFF lub JPEG), bądź wskazanie miejsca jego pobrania.</w:t>
            </w:r>
          </w:p>
        </w:tc>
      </w:tr>
      <w:tr w:rsidR="00F453CF" w:rsidRPr="009D3CAA" w14:paraId="1FF1AA29" w14:textId="77777777" w:rsidTr="007A3825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4265A679" w14:textId="439A0BDF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7.</w:t>
            </w:r>
          </w:p>
        </w:tc>
        <w:tc>
          <w:tcPr>
            <w:tcW w:w="480" w:type="pct"/>
            <w:noWrap/>
            <w:vAlign w:val="center"/>
          </w:tcPr>
          <w:p w14:paraId="50B03FDE" w14:textId="158C6227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07.09.2025 r.</w:t>
            </w:r>
          </w:p>
        </w:tc>
        <w:tc>
          <w:tcPr>
            <w:tcW w:w="1221" w:type="pct"/>
            <w:noWrap/>
            <w:vAlign w:val="center"/>
          </w:tcPr>
          <w:p w14:paraId="459E3B26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ENEA Operator Sp. z o.o.</w:t>
            </w:r>
          </w:p>
          <w:p w14:paraId="624FF77F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dr. E. Warmińskiego 8, </w:t>
            </w:r>
          </w:p>
          <w:p w14:paraId="148F09F5" w14:textId="30D6A30C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85-054 Bydgoszcz</w:t>
            </w:r>
          </w:p>
        </w:tc>
        <w:tc>
          <w:tcPr>
            <w:tcW w:w="707" w:type="pct"/>
            <w:noWrap/>
            <w:vAlign w:val="center"/>
          </w:tcPr>
          <w:p w14:paraId="4E7DBB78" w14:textId="3539CA05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488DBEAA" w14:textId="0507E04F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00D851F5" w14:textId="1A34FCE9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</w:tcPr>
          <w:p w14:paraId="05CCE173" w14:textId="6E1A5A7F" w:rsidR="00F453CF" w:rsidRPr="00F453CF" w:rsidRDefault="00F453CF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 xml:space="preserve">W odpowiedzi na Państwa pismo z dnia 14.08.2024 r. dot. Uchwały nr X/94/2024 </w:t>
            </w:r>
            <w:r w:rsidRPr="00F453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oraz Uchwały nr XIX/180/2025 Rady Miejskiej Trzemeszna (data wpływu 21.08.2025 r.) w sprawie, projektu miejscowego planu zagospodarowania przestrzennego w załączeniu przesyłamy wniosek.</w:t>
            </w:r>
          </w:p>
        </w:tc>
      </w:tr>
      <w:tr w:rsidR="00F453CF" w:rsidRPr="009D3CAA" w14:paraId="5B5C9CD2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5971C710" w14:textId="5CF4CA8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8.</w:t>
            </w:r>
          </w:p>
        </w:tc>
        <w:tc>
          <w:tcPr>
            <w:tcW w:w="480" w:type="pct"/>
            <w:noWrap/>
            <w:vAlign w:val="center"/>
          </w:tcPr>
          <w:p w14:paraId="7CEE9D61" w14:textId="5AFEBBE3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08.09.2025 r.</w:t>
            </w:r>
          </w:p>
        </w:tc>
        <w:tc>
          <w:tcPr>
            <w:tcW w:w="1221" w:type="pct"/>
            <w:noWrap/>
            <w:vAlign w:val="center"/>
          </w:tcPr>
          <w:p w14:paraId="378BCDDA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Centralne Wojskowe Centrum Rekrutacji </w:t>
            </w:r>
          </w:p>
          <w:p w14:paraId="6706131F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Ośrodek Zamiejscowy w Poznaniu </w:t>
            </w:r>
          </w:p>
          <w:p w14:paraId="4D78B0DB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Solna 21, </w:t>
            </w:r>
          </w:p>
          <w:p w14:paraId="69189A02" w14:textId="2C2BFD05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61-714 Poznań </w:t>
            </w:r>
          </w:p>
        </w:tc>
        <w:tc>
          <w:tcPr>
            <w:tcW w:w="707" w:type="pct"/>
            <w:noWrap/>
            <w:vAlign w:val="center"/>
          </w:tcPr>
          <w:p w14:paraId="6FD91DA8" w14:textId="65242E10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7753BB8D" w14:textId="38080C0E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24F046F" w14:textId="27C352AC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C6A0C0A" w14:textId="13A45CA7" w:rsidR="00F453CF" w:rsidRDefault="000505FD" w:rsidP="00050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wniosków i uwag.</w:t>
            </w:r>
          </w:p>
        </w:tc>
      </w:tr>
      <w:tr w:rsidR="00F453CF" w:rsidRPr="009D3CAA" w14:paraId="63BB797C" w14:textId="77777777" w:rsidTr="0094336D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164787C4" w14:textId="74336D74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480" w:type="pct"/>
            <w:noWrap/>
            <w:vAlign w:val="center"/>
          </w:tcPr>
          <w:p w14:paraId="513032A8" w14:textId="21174267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03.09.2025 r.</w:t>
            </w:r>
          </w:p>
        </w:tc>
        <w:tc>
          <w:tcPr>
            <w:tcW w:w="1221" w:type="pct"/>
            <w:noWrap/>
            <w:vAlign w:val="center"/>
          </w:tcPr>
          <w:p w14:paraId="399989D1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Urząd Marszałkowski Województwa Wielkopolskiego w Poznaniu </w:t>
            </w:r>
          </w:p>
          <w:p w14:paraId="4B8D0A9D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Al. Niepodległości 34, </w:t>
            </w:r>
          </w:p>
          <w:p w14:paraId="411449AC" w14:textId="5668A1C3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61-714 Poznań </w:t>
            </w:r>
          </w:p>
        </w:tc>
        <w:tc>
          <w:tcPr>
            <w:tcW w:w="707" w:type="pct"/>
            <w:noWrap/>
            <w:vAlign w:val="center"/>
          </w:tcPr>
          <w:p w14:paraId="425B21E0" w14:textId="6C8C1F89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3D2F78C6" w14:textId="56A2C4E7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1391B12" w14:textId="3D68C5AF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</w:tcPr>
          <w:p w14:paraId="66D064E4" w14:textId="1E5AC76C" w:rsidR="00F453CF" w:rsidRDefault="00F453CF" w:rsidP="00F4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Informacje wynikające z ustaleń obowiązującego Planu zagospodarowania przestrzennego województwa wielkopolskiego wraz z Planem zagospodarowania przestrzennego miejskiego obszaru funkcjonalnego Poznania, zatwierdzonego Uchwałą nr V/70/19 Sejmiku Województwa Wielkopolskiego z dnia 25 marca 2019 r. (Dz. Urz. Woj. Wlkp. z 2019 r., poz. 4021) dla terenu objętego powyższym przystąpieniem zawarte są w piśmie nr D1-IV.7634.1349.2025 stanowiącym załącznik nr 1 do niniejszego wniosku.</w:t>
            </w:r>
          </w:p>
        </w:tc>
      </w:tr>
      <w:tr w:rsidR="00F453CF" w:rsidRPr="009D3CAA" w14:paraId="68D18A2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4EC9F2CB" w14:textId="1B6BB39B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480" w:type="pct"/>
            <w:noWrap/>
            <w:vAlign w:val="center"/>
          </w:tcPr>
          <w:p w14:paraId="34742DCA" w14:textId="78A0A171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29.08.2025 r.</w:t>
            </w:r>
          </w:p>
        </w:tc>
        <w:tc>
          <w:tcPr>
            <w:tcW w:w="1221" w:type="pct"/>
            <w:noWrap/>
            <w:vAlign w:val="center"/>
          </w:tcPr>
          <w:p w14:paraId="6159BBCB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Polskie Sieci Elektroenergetyczne S.A.</w:t>
            </w:r>
          </w:p>
          <w:p w14:paraId="514BE76C" w14:textId="1A19EFD2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Marcelińska 71, </w:t>
            </w:r>
          </w:p>
          <w:p w14:paraId="680D6244" w14:textId="79EB0B23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60-354 Poznań</w:t>
            </w:r>
          </w:p>
        </w:tc>
        <w:tc>
          <w:tcPr>
            <w:tcW w:w="707" w:type="pct"/>
            <w:noWrap/>
            <w:vAlign w:val="center"/>
          </w:tcPr>
          <w:p w14:paraId="647FBA45" w14:textId="4242DFD5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1319D4AB" w14:textId="1A91B976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100514D" w14:textId="6384977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43BE51E" w14:textId="5CFF842D" w:rsidR="00F453CF" w:rsidRPr="000505FD" w:rsidRDefault="000505FD" w:rsidP="00050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Nawiązując do pisma z dnia 14.08.2025 r. (data wpływu: 22.08.2025 r.), o znaku: Rl.6722.16.2024, ws. przystąpienia do sporządzenia zmiany miejscowego planu zagospodarowania przestrzennego terenu części wsi Gołąbki, gmina Trzemeszno - informujemy, że na terenie wskazanym w załącznikach graficznych do ww. pisma nie ma obiektów elektroenergetycznych (stacji i linii o napięciu 400 kV i 220 kV) krajowej sieci przesyłowej.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Nie składamy wniosków do projektu zmiany miejscowego planu zagospodarowania przestrzennego.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Jednocześnie zastrzegamy, że za opiniowanie obiektów o napięciu 110 kV i niższym odpowiedzialna jest lokalna spółka dystrybucyjna.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 xml:space="preserve">Właścicielem obiektów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elektroenergetycznych Krajowego Systemu Przesyłowego są Polskie Sieci Elektroenergetyczne S.A., działające zgodnie z ustawą Prawo energetyczne (Dz.U. z 1997 Nr 54, poz. 348 z późn. zm.), które wykonują zadania Operatora Systemu Przesyłowego</w:t>
            </w:r>
          </w:p>
        </w:tc>
      </w:tr>
      <w:tr w:rsidR="00F453CF" w:rsidRPr="009D3CAA" w14:paraId="097A2FF4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22D84146" w14:textId="32D0EC0A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11.</w:t>
            </w:r>
          </w:p>
        </w:tc>
        <w:tc>
          <w:tcPr>
            <w:tcW w:w="480" w:type="pct"/>
            <w:noWrap/>
            <w:vAlign w:val="center"/>
          </w:tcPr>
          <w:p w14:paraId="5D4CD3C0" w14:textId="2F6C006A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01.09.2025 r.</w:t>
            </w:r>
          </w:p>
        </w:tc>
        <w:tc>
          <w:tcPr>
            <w:tcW w:w="1221" w:type="pct"/>
            <w:noWrap/>
            <w:vAlign w:val="center"/>
          </w:tcPr>
          <w:p w14:paraId="0D4D7220" w14:textId="101CB5FE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Polska Spółka Gazownictwa Sp. z o.o. </w:t>
            </w:r>
          </w:p>
          <w:p w14:paraId="2AF532B0" w14:textId="4A11DAC9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Oddział Zakład Gazowniczy w Poznaniu </w:t>
            </w:r>
          </w:p>
          <w:p w14:paraId="1B023B31" w14:textId="2B5C8254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Za Groblą 8, </w:t>
            </w:r>
          </w:p>
          <w:p w14:paraId="676444DD" w14:textId="1551865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61-860 Poznań</w:t>
            </w:r>
          </w:p>
        </w:tc>
        <w:tc>
          <w:tcPr>
            <w:tcW w:w="707" w:type="pct"/>
            <w:noWrap/>
            <w:vAlign w:val="center"/>
          </w:tcPr>
          <w:p w14:paraId="0CB2C381" w14:textId="057A9270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4102F0F3" w14:textId="4A5085CA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28E25FE3" w14:textId="0E296B94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F85577E" w14:textId="0FCD9806" w:rsidR="00F453CF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 odpowiedzi na pismo o znakach jw. dot. zawiadomienia w sprawie przystąpienia do sporządzenia miejscowego planu zagospodarowania przestrzennego terenu części wsi Gołąbki (działki o nr geod, 21/2 oraz 72/2 i 72/1-po zmianie) gm. Trzemeszno, uprzejmie informujemy, że Polska Spółka Gazownictwa Oddział Zakład Gazowniczy w Poznaniu nie świadczy usługi dystrybucji gazu na przedmiotowym terenie. Jednocześnie wnioskujemy o dodanie nw. zapisów do planu: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Zaopatrzenie w gaz przewiduje się z sieci gazowej.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Dopuszcza się przebudowę, rozbudowę, remont i likwidację istniejących oraz budowę nowych sieci gazowych.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Ustala się minimalne średnice sieci gazowej: 25 [mm],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Zachowuje się ograniczenia wynikające z przebiegu sieci gazowej, zgodnie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 przepisami odrębnymi.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 xml:space="preserve">Zgodnie z przepisami wynikającymi z Rozporządzenia Ministra Gospodarki z dnia 26 kwietnia 2013 r. w sprawie warunków technicznych, jakim powinny odpowiadać sieci gazowe i ich usytuowanie (Dz.U. 2013 poz. 640) oraz norma PN-91/M-34501 ustala się strefy kontrolowane dla istniejących lub nowych sieci gazowych. W strefach kontrolowanych nie należy wznosić budynków, urządzać stałych składów i magazynów, sadzić drzew i krzewów oraz podejmować działalności mogącej zagrozić trwałości gazociągu podczas jego eksploatacji. Ponadto przy scalaniu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lub podziale nieruchomości gruntowych lub działek objętych planem należy przewidzieć dostępność do infrastruktury technicznej.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 strefie kontrolowanej istniejących gazociągów dopuszcza się budowę nowych sieci gazowych.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Jednocześnie informujemy, że zaopatrzenie w gaz ziemny może być realizowane poprzez budowę dystrybucyjnej sieci gazowej pod warunkiem spełnienia warunków</w:t>
            </w:r>
          </w:p>
        </w:tc>
      </w:tr>
      <w:tr w:rsidR="00F453CF" w:rsidRPr="009D3CAA" w14:paraId="2BE0EEFC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511BC8CE" w14:textId="12E4F1A1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12.</w:t>
            </w:r>
          </w:p>
        </w:tc>
        <w:tc>
          <w:tcPr>
            <w:tcW w:w="480" w:type="pct"/>
            <w:noWrap/>
            <w:vAlign w:val="center"/>
          </w:tcPr>
          <w:p w14:paraId="31F37309" w14:textId="36295076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27.08.2025 r.</w:t>
            </w:r>
          </w:p>
        </w:tc>
        <w:tc>
          <w:tcPr>
            <w:tcW w:w="1221" w:type="pct"/>
            <w:noWrap/>
            <w:vAlign w:val="center"/>
          </w:tcPr>
          <w:p w14:paraId="37E6253E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Powiatowy Zarząd Dróg </w:t>
            </w:r>
          </w:p>
          <w:p w14:paraId="4C68C964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Al. Reymonta 32, </w:t>
            </w:r>
          </w:p>
          <w:p w14:paraId="6390DED5" w14:textId="50E732AA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62-200 Gniezno </w:t>
            </w:r>
          </w:p>
        </w:tc>
        <w:tc>
          <w:tcPr>
            <w:tcW w:w="707" w:type="pct"/>
            <w:noWrap/>
            <w:vAlign w:val="center"/>
          </w:tcPr>
          <w:p w14:paraId="47C184EB" w14:textId="7004475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661508A8" w14:textId="6F32E76B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4FF9F457" w14:textId="0EE4E0E5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8F84212" w14:textId="77777777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Uzgadniam Uchwalę dla sprawy nr RI.6722.16.2024 dotyczącą zmiany Uchwały z dnia 30.10.2024r., zmiana zakresu załącznika graficznego, w sprawie przystąpienia do sporządzenia miejscowego planu zagospodarowania przestrzennego części wsi Gołąbki, obejmującego działki nr geod. 21/2, 72/2, 72/1 w zakresie drogi powiatowej nr 2236P, gm. Trzemeszno, z następującymi warunkami:</w:t>
            </w:r>
          </w:p>
          <w:p w14:paraId="170BA51A" w14:textId="77777777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dojazdy do działek powstałych po dokonanych podziałach należy zapewnić wyłącznie z dróg wewnętrznych połączonych z drogą powiatową,</w:t>
            </w:r>
          </w:p>
          <w:p w14:paraId="34C993E3" w14:textId="77777777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na włączenie dróg wewnętrznych do dróg powiatowych należy opracować projekt organizacji ruchu,</w:t>
            </w:r>
          </w:p>
          <w:p w14:paraId="343B4335" w14:textId="00735C6F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 przypadku, gdy media znajdują się po przeciwnej stronie drogi publicznej, zobowiązać przed sprzedażą działek właściciela nieruchomości, której dotyczy podział o wystąpienie do właściwych zakładów (energetyka, wodociągi, gazownia, telekomunikacja)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zaplanowanie jednego miejsca przecisku (przewiertu) o średnicy wystarczającej dla wszystkich uzyskanych z podziału działek,</w:t>
            </w:r>
          </w:p>
          <w:p w14:paraId="608E16A1" w14:textId="7B382CE4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 xml:space="preserve">obiekty budowlane przy drogach powiatowych powinny być usytuowane w odległości od zewnętrznej krawędzi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jezdni co najmniej 8,0 m w terenie zabudowy lub 20,0 m poza terenem zabudowy, zgodnie z art. 43 ustawy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drogach publicznych (t. j. Dz. U. z 2025i\, poz. 889).</w:t>
            </w:r>
          </w:p>
          <w:p w14:paraId="431F893E" w14:textId="4ABD2F70" w:rsidR="00F453CF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budowa lub przebudowa zjazdu należy do właściciela lub użytkownika nieruchomości przyległych do drogi, po uzyskaniu w drodze decyzji administracyjnej zezwolenia zarządcy drogi na przebudowę zjazdu zgodnie z art. 29 ustawy o drogach publicznych (t. j. Dz. U. z 2025i\, poz. 889).</w:t>
            </w:r>
          </w:p>
        </w:tc>
      </w:tr>
      <w:tr w:rsidR="00F453CF" w:rsidRPr="009D3CAA" w14:paraId="613FA87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7CDDC6B7" w14:textId="20D335DC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13.</w:t>
            </w:r>
          </w:p>
        </w:tc>
        <w:tc>
          <w:tcPr>
            <w:tcW w:w="480" w:type="pct"/>
            <w:noWrap/>
            <w:vAlign w:val="center"/>
          </w:tcPr>
          <w:p w14:paraId="631D664B" w14:textId="2B66ECFC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26.08.2025 r.</w:t>
            </w:r>
          </w:p>
        </w:tc>
        <w:tc>
          <w:tcPr>
            <w:tcW w:w="1221" w:type="pct"/>
            <w:noWrap/>
            <w:vAlign w:val="center"/>
          </w:tcPr>
          <w:p w14:paraId="51F7A0F9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Państwowe Gospodarstwo Wodne </w:t>
            </w:r>
          </w:p>
          <w:p w14:paraId="2D0C5EBD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Wody Polskie </w:t>
            </w:r>
          </w:p>
          <w:p w14:paraId="67540A3E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Regionalny Zarząd Gospodarki Wodnej w Bydgoszczy </w:t>
            </w:r>
          </w:p>
          <w:p w14:paraId="2D9D2A8E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Al. A. Mickiewicza 15, </w:t>
            </w:r>
          </w:p>
          <w:p w14:paraId="79EA4959" w14:textId="6D78951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85-071 Bydgoszcz </w:t>
            </w:r>
          </w:p>
        </w:tc>
        <w:tc>
          <w:tcPr>
            <w:tcW w:w="707" w:type="pct"/>
            <w:noWrap/>
            <w:vAlign w:val="center"/>
          </w:tcPr>
          <w:p w14:paraId="2C0CD012" w14:textId="4A5B63A2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02971C62" w14:textId="2F0A0E7A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7A2886E8" w14:textId="2FDA22E2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7FCC7208" w14:textId="2254A99F" w:rsidR="00F453CF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Dyrektor Regionalnego Zarządu Gospodarki Wodnej Wód Polskich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Bydgoszczy, działając zgodnie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właściwością miejscową przekazuje otrzymane zawiadomienie Burmistrza Trzemeszna znak: Rl.6722.16.2024 z dnia 14 sierpnia 2025 r. (data wpływu: 22.08.2025 r.; RPW/12861/2025)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podjęciu przez Radę Miejską Trzemeszna uchwały Nr XIX/180/2025 z dnia 28 maja 2025 r., w przedmiocie zmiany zakresu załącznika graficznego nr 1 do uchwały Nr X/94/2024 z dnia 30 października 2024 r. w sprawie przystąpienia do sporządzenia miejscowego planu zagospodarowania przestrzennego terenu części wsi Gołąbki (działki nr geod. 21/2 oraz 72/2 i 72/1 - po zmianie).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Wszystkie wskazane w zawiadomieniu tereny znajdują się w całości w regionie wodnym Warty. Na podstawie § 17 pkt 7 Statutu Państwowego Gospodarstwa Wodnego Wody Polskie stanowiącego załącznik do rozporządzenia Ministra Środowiska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 xml:space="preserve">dnia 28 grudnia 2017 r. w sprawie nadania statutu Państwowemu Gospodarstwu Wodnemu Wody Polskie (Dz. U. z 2017 r. poz. 2506), region ten stanowi obszar działania Regionalnego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Zarządu Gospodarki Wodnej Wód Polskich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Poznaniu. W związku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powyższym przedmiotowe zawiadomienie należy przekazać jego Dyrektorowi.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Wyłącznym obszarem działania Regionalnego Zarządu Gospodarki Wodnej Wód Polskich w Bydgoszczy, zgodnie z § 17 pkt 2 Statutu Państwowego Gospodarstwa Wodnego Wody Polskie, jest region wodny Noteci, nie pokrywający się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podziałem administracyjnym Polski.</w:t>
            </w:r>
          </w:p>
        </w:tc>
      </w:tr>
      <w:tr w:rsidR="00F453CF" w:rsidRPr="009D3CAA" w14:paraId="62F1DB58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1BDCBFA1" w14:textId="016B31AA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14.</w:t>
            </w:r>
          </w:p>
        </w:tc>
        <w:tc>
          <w:tcPr>
            <w:tcW w:w="480" w:type="pct"/>
            <w:noWrap/>
            <w:vAlign w:val="center"/>
          </w:tcPr>
          <w:p w14:paraId="7EB041C0" w14:textId="159F1B3B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26.08.2025 r.</w:t>
            </w:r>
          </w:p>
        </w:tc>
        <w:tc>
          <w:tcPr>
            <w:tcW w:w="1221" w:type="pct"/>
            <w:noWrap/>
            <w:vAlign w:val="center"/>
          </w:tcPr>
          <w:p w14:paraId="2B710BCA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Operator Gazociągów Przesyłowych GAZ-SYSTEM S.A, </w:t>
            </w:r>
          </w:p>
          <w:p w14:paraId="2FE7EAA3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Oddział w Gdańsku </w:t>
            </w:r>
          </w:p>
          <w:p w14:paraId="0F108036" w14:textId="530B9CAB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Wałowa 47, </w:t>
            </w:r>
          </w:p>
          <w:p w14:paraId="4AD760C7" w14:textId="68798F9C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80-858 Gdańsk </w:t>
            </w:r>
          </w:p>
        </w:tc>
        <w:tc>
          <w:tcPr>
            <w:tcW w:w="707" w:type="pct"/>
            <w:noWrap/>
            <w:vAlign w:val="center"/>
          </w:tcPr>
          <w:p w14:paraId="43A8A036" w14:textId="38F085C6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3717235D" w14:textId="7E48C562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0DB48845" w14:textId="48C9333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477E30E3" w14:textId="26882D8E" w:rsidR="00F453CF" w:rsidRPr="00F453CF" w:rsidRDefault="00F453CF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W odpowiedzi na zawiadomienie Burmistrza Trzemeszna znak RI.6722.16.2024 z dnia 10 sierpnia 2024 roku (data wpływu do OGP GAZ-SYSTEM S.A. 25.08.2025r.) w sprawie zaopiniowania projektu miejscowego planu zagospodarowania przestrzennego terenu części wsi Goł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bki (działki nr geod. 21/2 oraz 72/2 i 72/1 - po zmianie) informujemy, że na obszarze objętym miejscowym planem nie występuj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 xml:space="preserve"> obiekty systemu przesyłowego będące w eksploatacji Operatora Gazociągów Przesyłowych GAZ-SYSTEM S.A. Oddział w Gdańsku.</w:t>
            </w:r>
          </w:p>
          <w:p w14:paraId="61DC7E9B" w14:textId="6D47D718" w:rsidR="00F453CF" w:rsidRPr="00F453CF" w:rsidRDefault="00F453CF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W związku z powyższym, przedmiotowy projekt opiniujemy bez uwag.</w:t>
            </w:r>
          </w:p>
        </w:tc>
      </w:tr>
    </w:tbl>
    <w:p w14:paraId="2E32A2B9" w14:textId="660F9E39" w:rsidR="00C450B1" w:rsidRPr="009D3CAA" w:rsidRDefault="00C450B1" w:rsidP="00C450B1">
      <w:pPr>
        <w:spacing w:before="240" w:after="0"/>
        <w:jc w:val="both"/>
        <w:rPr>
          <w:rFonts w:ascii="Times New Roman" w:hAnsi="Times New Roman" w:cs="Times New Roman"/>
        </w:rPr>
      </w:pPr>
      <w:r w:rsidRPr="009D3CAA">
        <w:rPr>
          <w:rFonts w:ascii="Times New Roman" w:hAnsi="Times New Roman" w:cs="Times New Roman"/>
        </w:rPr>
        <w:t>Załączniki</w:t>
      </w:r>
      <w:r w:rsidR="00B26566">
        <w:rPr>
          <w:rFonts w:ascii="Times New Roman" w:hAnsi="Times New Roman" w:cs="Times New Roman"/>
        </w:rPr>
        <w:t>:</w:t>
      </w:r>
    </w:p>
    <w:p w14:paraId="044F7328" w14:textId="303D5975" w:rsidR="00C450B1" w:rsidRPr="009D3CAA" w:rsidRDefault="00C450B1" w:rsidP="001A274E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9D3CAA">
        <w:rPr>
          <w:rFonts w:ascii="Times New Roman" w:hAnsi="Times New Roman" w:cs="Times New Roman"/>
        </w:rPr>
        <w:t xml:space="preserve">– wnioski wymienione w wykazie </w:t>
      </w:r>
    </w:p>
    <w:p w14:paraId="77017003" w14:textId="77777777" w:rsidR="00C450B1" w:rsidRPr="009D3CAA" w:rsidRDefault="00C450B1" w:rsidP="00C450B1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0D3322EC" w14:textId="77777777" w:rsidR="00C450B1" w:rsidRPr="009D3CAA" w:rsidRDefault="00C450B1" w:rsidP="00D25021">
      <w:pPr>
        <w:spacing w:after="0"/>
        <w:ind w:right="536" w:firstLine="425"/>
        <w:jc w:val="right"/>
        <w:rPr>
          <w:rFonts w:ascii="Times New Roman" w:hAnsi="Times New Roman" w:cs="Times New Roman"/>
        </w:rPr>
      </w:pPr>
      <w:r w:rsidRPr="009D3CAA">
        <w:rPr>
          <w:rFonts w:ascii="Times New Roman" w:hAnsi="Times New Roman" w:cs="Times New Roman"/>
        </w:rPr>
        <w:t>………………………………………………………</w:t>
      </w:r>
    </w:p>
    <w:p w14:paraId="6FE6DBD3" w14:textId="3C9D9E18" w:rsidR="00581612" w:rsidRPr="001A274E" w:rsidRDefault="00C450B1" w:rsidP="001A274E">
      <w:pPr>
        <w:spacing w:after="0"/>
        <w:ind w:right="536" w:firstLine="878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D3CAA">
        <w:rPr>
          <w:rFonts w:ascii="Times New Roman" w:hAnsi="Times New Roman" w:cs="Times New Roman"/>
          <w:i/>
          <w:iCs/>
          <w:sz w:val="20"/>
          <w:szCs w:val="20"/>
        </w:rPr>
        <w:t xml:space="preserve">(podpis Burmistrza </w:t>
      </w:r>
      <w:r w:rsidR="001A274E">
        <w:rPr>
          <w:rFonts w:ascii="Times New Roman" w:hAnsi="Times New Roman" w:cs="Times New Roman"/>
          <w:i/>
          <w:iCs/>
          <w:sz w:val="20"/>
          <w:szCs w:val="20"/>
        </w:rPr>
        <w:t xml:space="preserve">Trzemeszna </w:t>
      </w:r>
      <w:r w:rsidRPr="009D3CA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sectPr w:rsidR="00581612" w:rsidRPr="001A274E" w:rsidSect="00143A86"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0744" w14:textId="77777777" w:rsidR="00BA07CF" w:rsidRDefault="00BA07CF" w:rsidP="00143A86">
      <w:pPr>
        <w:spacing w:after="0" w:line="240" w:lineRule="auto"/>
      </w:pPr>
      <w:r>
        <w:separator/>
      </w:r>
    </w:p>
  </w:endnote>
  <w:endnote w:type="continuationSeparator" w:id="0">
    <w:p w14:paraId="5135F3D3" w14:textId="77777777" w:rsidR="00BA07CF" w:rsidRDefault="00BA07CF" w:rsidP="0014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FA0C" w14:textId="77777777" w:rsidR="00BA07CF" w:rsidRDefault="00BA07CF" w:rsidP="00143A86">
      <w:pPr>
        <w:spacing w:after="0" w:line="240" w:lineRule="auto"/>
      </w:pPr>
      <w:r>
        <w:separator/>
      </w:r>
    </w:p>
  </w:footnote>
  <w:footnote w:type="continuationSeparator" w:id="0">
    <w:p w14:paraId="64861036" w14:textId="77777777" w:rsidR="00BA07CF" w:rsidRDefault="00BA07CF" w:rsidP="0014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2AE"/>
    <w:multiLevelType w:val="multilevel"/>
    <w:tmpl w:val="1A9C1196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41ED8"/>
    <w:multiLevelType w:val="multilevel"/>
    <w:tmpl w:val="D34A549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pl"/>
      </w:rPr>
    </w:lvl>
    <w:lvl w:ilvl="2">
      <w:start w:val="1"/>
      <w:numFmt w:val="decimal"/>
      <w:lvlText w:val="%3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lowerLetter"/>
      <w:lvlText w:val="%8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2" w15:restartNumberingAfterBreak="0">
    <w:nsid w:val="13AA0723"/>
    <w:multiLevelType w:val="multilevel"/>
    <w:tmpl w:val="1916AF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pl"/>
      </w:rPr>
    </w:lvl>
    <w:lvl w:ilvl="2">
      <w:start w:val="1"/>
      <w:numFmt w:val="decimal"/>
      <w:lvlText w:val="%3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3" w15:restartNumberingAfterBreak="0">
    <w:nsid w:val="162A0B34"/>
    <w:multiLevelType w:val="multilevel"/>
    <w:tmpl w:val="EBC223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713EE"/>
    <w:multiLevelType w:val="multilevel"/>
    <w:tmpl w:val="B13836A2"/>
    <w:lvl w:ilvl="0">
      <w:start w:val="14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E22764"/>
    <w:multiLevelType w:val="multilevel"/>
    <w:tmpl w:val="D8CCBE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B97933"/>
    <w:multiLevelType w:val="multilevel"/>
    <w:tmpl w:val="C8EED3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952E7B"/>
    <w:multiLevelType w:val="multilevel"/>
    <w:tmpl w:val="D9CC0FF8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7D5AF9"/>
    <w:multiLevelType w:val="multilevel"/>
    <w:tmpl w:val="7E1A2A3E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3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C06BE"/>
    <w:multiLevelType w:val="multilevel"/>
    <w:tmpl w:val="1916AF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pl"/>
      </w:rPr>
    </w:lvl>
    <w:lvl w:ilvl="2">
      <w:start w:val="1"/>
      <w:numFmt w:val="decimal"/>
      <w:lvlText w:val="%3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10" w15:restartNumberingAfterBreak="0">
    <w:nsid w:val="70D5737E"/>
    <w:multiLevelType w:val="multilevel"/>
    <w:tmpl w:val="F5F8D41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527C28"/>
    <w:multiLevelType w:val="multilevel"/>
    <w:tmpl w:val="967CBC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3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0466321">
    <w:abstractNumId w:val="7"/>
  </w:num>
  <w:num w:numId="2" w16cid:durableId="1891263352">
    <w:abstractNumId w:val="2"/>
  </w:num>
  <w:num w:numId="3" w16cid:durableId="1232698415">
    <w:abstractNumId w:val="9"/>
  </w:num>
  <w:num w:numId="4" w16cid:durableId="102236493">
    <w:abstractNumId w:val="1"/>
  </w:num>
  <w:num w:numId="5" w16cid:durableId="703989295">
    <w:abstractNumId w:val="6"/>
  </w:num>
  <w:num w:numId="6" w16cid:durableId="1519470803">
    <w:abstractNumId w:val="0"/>
  </w:num>
  <w:num w:numId="7" w16cid:durableId="1024019213">
    <w:abstractNumId w:val="10"/>
  </w:num>
  <w:num w:numId="8" w16cid:durableId="1834299885">
    <w:abstractNumId w:val="11"/>
  </w:num>
  <w:num w:numId="9" w16cid:durableId="1948996918">
    <w:abstractNumId w:val="3"/>
  </w:num>
  <w:num w:numId="10" w16cid:durableId="989401984">
    <w:abstractNumId w:val="8"/>
  </w:num>
  <w:num w:numId="11" w16cid:durableId="698745120">
    <w:abstractNumId w:val="4"/>
  </w:num>
  <w:num w:numId="12" w16cid:durableId="1981612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2"/>
    <w:rsid w:val="00013A0B"/>
    <w:rsid w:val="0004345D"/>
    <w:rsid w:val="000505FD"/>
    <w:rsid w:val="0006463D"/>
    <w:rsid w:val="00072A4E"/>
    <w:rsid w:val="00076587"/>
    <w:rsid w:val="00076A23"/>
    <w:rsid w:val="0008167C"/>
    <w:rsid w:val="00097FB5"/>
    <w:rsid w:val="000A63C2"/>
    <w:rsid w:val="000C149A"/>
    <w:rsid w:val="000D09B3"/>
    <w:rsid w:val="001143F1"/>
    <w:rsid w:val="00123338"/>
    <w:rsid w:val="00125A7F"/>
    <w:rsid w:val="00143A86"/>
    <w:rsid w:val="0015121A"/>
    <w:rsid w:val="00181875"/>
    <w:rsid w:val="001903C7"/>
    <w:rsid w:val="001A0B82"/>
    <w:rsid w:val="001A22C5"/>
    <w:rsid w:val="001A274E"/>
    <w:rsid w:val="001A7361"/>
    <w:rsid w:val="001B1D7F"/>
    <w:rsid w:val="001B2989"/>
    <w:rsid w:val="001B2F3D"/>
    <w:rsid w:val="001B4145"/>
    <w:rsid w:val="001B6FC1"/>
    <w:rsid w:val="001C0F73"/>
    <w:rsid w:val="001C7F74"/>
    <w:rsid w:val="001D4E35"/>
    <w:rsid w:val="001E16A4"/>
    <w:rsid w:val="001E6F3E"/>
    <w:rsid w:val="0021051C"/>
    <w:rsid w:val="00223ED4"/>
    <w:rsid w:val="002250BA"/>
    <w:rsid w:val="00227306"/>
    <w:rsid w:val="002316DA"/>
    <w:rsid w:val="002371B0"/>
    <w:rsid w:val="002402B4"/>
    <w:rsid w:val="002425F2"/>
    <w:rsid w:val="0026341F"/>
    <w:rsid w:val="002771B3"/>
    <w:rsid w:val="00292077"/>
    <w:rsid w:val="002A72AC"/>
    <w:rsid w:val="002B4EFE"/>
    <w:rsid w:val="002B6382"/>
    <w:rsid w:val="002E48EE"/>
    <w:rsid w:val="002F00EE"/>
    <w:rsid w:val="00301E13"/>
    <w:rsid w:val="00301F0F"/>
    <w:rsid w:val="00304240"/>
    <w:rsid w:val="0031611B"/>
    <w:rsid w:val="00316F01"/>
    <w:rsid w:val="003247B9"/>
    <w:rsid w:val="00327153"/>
    <w:rsid w:val="00340891"/>
    <w:rsid w:val="003417FD"/>
    <w:rsid w:val="00343CF0"/>
    <w:rsid w:val="0034484E"/>
    <w:rsid w:val="00360425"/>
    <w:rsid w:val="00370B61"/>
    <w:rsid w:val="00371E17"/>
    <w:rsid w:val="00380606"/>
    <w:rsid w:val="00390DCC"/>
    <w:rsid w:val="003B216E"/>
    <w:rsid w:val="003C38C0"/>
    <w:rsid w:val="003C5855"/>
    <w:rsid w:val="003C6E89"/>
    <w:rsid w:val="003F4969"/>
    <w:rsid w:val="003F6FA3"/>
    <w:rsid w:val="00404DB1"/>
    <w:rsid w:val="00426015"/>
    <w:rsid w:val="004327B5"/>
    <w:rsid w:val="0043600F"/>
    <w:rsid w:val="00443426"/>
    <w:rsid w:val="00477E88"/>
    <w:rsid w:val="00494F08"/>
    <w:rsid w:val="00496E4E"/>
    <w:rsid w:val="004A3B0D"/>
    <w:rsid w:val="004B526E"/>
    <w:rsid w:val="004C5432"/>
    <w:rsid w:val="004D47AF"/>
    <w:rsid w:val="004D49FA"/>
    <w:rsid w:val="004D5F9E"/>
    <w:rsid w:val="004D7674"/>
    <w:rsid w:val="004E2415"/>
    <w:rsid w:val="004E37AF"/>
    <w:rsid w:val="004E3908"/>
    <w:rsid w:val="004F0A49"/>
    <w:rsid w:val="004F3426"/>
    <w:rsid w:val="005045FF"/>
    <w:rsid w:val="00504D27"/>
    <w:rsid w:val="005249A3"/>
    <w:rsid w:val="00545E7D"/>
    <w:rsid w:val="00547394"/>
    <w:rsid w:val="00560701"/>
    <w:rsid w:val="0056585A"/>
    <w:rsid w:val="00572EB0"/>
    <w:rsid w:val="00581055"/>
    <w:rsid w:val="00581612"/>
    <w:rsid w:val="005A2E29"/>
    <w:rsid w:val="005A637D"/>
    <w:rsid w:val="005B2BDF"/>
    <w:rsid w:val="005B3148"/>
    <w:rsid w:val="005D016A"/>
    <w:rsid w:val="005D141E"/>
    <w:rsid w:val="005D2A6B"/>
    <w:rsid w:val="005E1867"/>
    <w:rsid w:val="005E7F96"/>
    <w:rsid w:val="005F4044"/>
    <w:rsid w:val="00612AE2"/>
    <w:rsid w:val="00613294"/>
    <w:rsid w:val="00616853"/>
    <w:rsid w:val="0063533C"/>
    <w:rsid w:val="0063599B"/>
    <w:rsid w:val="006407C4"/>
    <w:rsid w:val="00645498"/>
    <w:rsid w:val="00670334"/>
    <w:rsid w:val="00695313"/>
    <w:rsid w:val="00695534"/>
    <w:rsid w:val="006A148D"/>
    <w:rsid w:val="006B7AF5"/>
    <w:rsid w:val="006D0912"/>
    <w:rsid w:val="006E1373"/>
    <w:rsid w:val="006F22A1"/>
    <w:rsid w:val="006F39AE"/>
    <w:rsid w:val="00706566"/>
    <w:rsid w:val="00707FC0"/>
    <w:rsid w:val="00726852"/>
    <w:rsid w:val="00745A16"/>
    <w:rsid w:val="0076098A"/>
    <w:rsid w:val="00791CB2"/>
    <w:rsid w:val="007A2F28"/>
    <w:rsid w:val="007C22CD"/>
    <w:rsid w:val="007C6201"/>
    <w:rsid w:val="007E009C"/>
    <w:rsid w:val="007E3007"/>
    <w:rsid w:val="007F6083"/>
    <w:rsid w:val="0080235A"/>
    <w:rsid w:val="00827ACA"/>
    <w:rsid w:val="008339F9"/>
    <w:rsid w:val="0084659B"/>
    <w:rsid w:val="00846B51"/>
    <w:rsid w:val="008807AC"/>
    <w:rsid w:val="008C0906"/>
    <w:rsid w:val="008C28A1"/>
    <w:rsid w:val="008D32CB"/>
    <w:rsid w:val="008D76C3"/>
    <w:rsid w:val="008E1B87"/>
    <w:rsid w:val="008E6AD0"/>
    <w:rsid w:val="00900D75"/>
    <w:rsid w:val="00914E18"/>
    <w:rsid w:val="009154BC"/>
    <w:rsid w:val="009331DD"/>
    <w:rsid w:val="00940BC6"/>
    <w:rsid w:val="00945E82"/>
    <w:rsid w:val="00971969"/>
    <w:rsid w:val="00996B20"/>
    <w:rsid w:val="009B032B"/>
    <w:rsid w:val="009B6101"/>
    <w:rsid w:val="009D3647"/>
    <w:rsid w:val="009D3CAA"/>
    <w:rsid w:val="009F45DB"/>
    <w:rsid w:val="00A20E93"/>
    <w:rsid w:val="00A2110E"/>
    <w:rsid w:val="00A22B36"/>
    <w:rsid w:val="00A236D1"/>
    <w:rsid w:val="00A300A0"/>
    <w:rsid w:val="00A369FD"/>
    <w:rsid w:val="00A37FA0"/>
    <w:rsid w:val="00A40A22"/>
    <w:rsid w:val="00A46F81"/>
    <w:rsid w:val="00A57121"/>
    <w:rsid w:val="00A768EC"/>
    <w:rsid w:val="00A8397A"/>
    <w:rsid w:val="00A9287D"/>
    <w:rsid w:val="00AA4B1B"/>
    <w:rsid w:val="00AB4A91"/>
    <w:rsid w:val="00AC17E3"/>
    <w:rsid w:val="00AC74A9"/>
    <w:rsid w:val="00AC764F"/>
    <w:rsid w:val="00AF55CA"/>
    <w:rsid w:val="00AF71E4"/>
    <w:rsid w:val="00B024E9"/>
    <w:rsid w:val="00B13B57"/>
    <w:rsid w:val="00B13D5A"/>
    <w:rsid w:val="00B20168"/>
    <w:rsid w:val="00B207BF"/>
    <w:rsid w:val="00B26566"/>
    <w:rsid w:val="00B30241"/>
    <w:rsid w:val="00B37251"/>
    <w:rsid w:val="00B45C54"/>
    <w:rsid w:val="00B5288A"/>
    <w:rsid w:val="00B6117B"/>
    <w:rsid w:val="00B657A8"/>
    <w:rsid w:val="00B671E5"/>
    <w:rsid w:val="00B67FE3"/>
    <w:rsid w:val="00B80C87"/>
    <w:rsid w:val="00B93E59"/>
    <w:rsid w:val="00BA07CF"/>
    <w:rsid w:val="00BA0BC8"/>
    <w:rsid w:val="00BB6D65"/>
    <w:rsid w:val="00BD7869"/>
    <w:rsid w:val="00BE09F3"/>
    <w:rsid w:val="00BF36FD"/>
    <w:rsid w:val="00C15264"/>
    <w:rsid w:val="00C2078B"/>
    <w:rsid w:val="00C450B1"/>
    <w:rsid w:val="00C56556"/>
    <w:rsid w:val="00C63141"/>
    <w:rsid w:val="00C70487"/>
    <w:rsid w:val="00C7564D"/>
    <w:rsid w:val="00C776FF"/>
    <w:rsid w:val="00C96149"/>
    <w:rsid w:val="00CB1382"/>
    <w:rsid w:val="00CB186A"/>
    <w:rsid w:val="00CE0714"/>
    <w:rsid w:val="00CE1A2F"/>
    <w:rsid w:val="00CE366C"/>
    <w:rsid w:val="00D16BB3"/>
    <w:rsid w:val="00D25021"/>
    <w:rsid w:val="00D341A3"/>
    <w:rsid w:val="00D45601"/>
    <w:rsid w:val="00D51AA0"/>
    <w:rsid w:val="00D525B2"/>
    <w:rsid w:val="00D60322"/>
    <w:rsid w:val="00D66C59"/>
    <w:rsid w:val="00D75D26"/>
    <w:rsid w:val="00D8430E"/>
    <w:rsid w:val="00DA1244"/>
    <w:rsid w:val="00DB389B"/>
    <w:rsid w:val="00DB70BC"/>
    <w:rsid w:val="00DE4772"/>
    <w:rsid w:val="00DF3FB6"/>
    <w:rsid w:val="00DF6288"/>
    <w:rsid w:val="00E138BC"/>
    <w:rsid w:val="00E13C12"/>
    <w:rsid w:val="00E238A9"/>
    <w:rsid w:val="00E23D42"/>
    <w:rsid w:val="00E45104"/>
    <w:rsid w:val="00E50593"/>
    <w:rsid w:val="00E6023C"/>
    <w:rsid w:val="00E644DC"/>
    <w:rsid w:val="00E64CCF"/>
    <w:rsid w:val="00EA0A40"/>
    <w:rsid w:val="00EC3973"/>
    <w:rsid w:val="00ED0890"/>
    <w:rsid w:val="00EE2467"/>
    <w:rsid w:val="00EF4FD7"/>
    <w:rsid w:val="00F16BC2"/>
    <w:rsid w:val="00F35411"/>
    <w:rsid w:val="00F42182"/>
    <w:rsid w:val="00F42EE7"/>
    <w:rsid w:val="00F453CF"/>
    <w:rsid w:val="00F5383B"/>
    <w:rsid w:val="00F6095F"/>
    <w:rsid w:val="00F64621"/>
    <w:rsid w:val="00F65AD6"/>
    <w:rsid w:val="00F66D7C"/>
    <w:rsid w:val="00FC7A16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F418"/>
  <w15:chartTrackingRefBased/>
  <w15:docId w15:val="{228CD1D5-75E0-4EFF-A7E7-5956950E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A86"/>
  </w:style>
  <w:style w:type="paragraph" w:styleId="Stopka">
    <w:name w:val="footer"/>
    <w:basedOn w:val="Normalny"/>
    <w:link w:val="StopkaZnak"/>
    <w:uiPriority w:val="99"/>
    <w:unhideWhenUsed/>
    <w:rsid w:val="0014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A86"/>
  </w:style>
  <w:style w:type="paragraph" w:styleId="Akapitzlist">
    <w:name w:val="List Paragraph"/>
    <w:basedOn w:val="Normalny"/>
    <w:uiPriority w:val="34"/>
    <w:qFormat/>
    <w:rsid w:val="005249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6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621"/>
    <w:rPr>
      <w:color w:val="605E5C"/>
      <w:shd w:val="clear" w:color="auto" w:fill="E1DFDD"/>
    </w:rPr>
  </w:style>
  <w:style w:type="character" w:customStyle="1" w:styleId="Bodytext3">
    <w:name w:val="Body text (3)_"/>
    <w:basedOn w:val="Domylnaczcionkaakapitu"/>
    <w:link w:val="Bodytext30"/>
    <w:rsid w:val="00E644D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3TimesNewRoman115ptSpacing0pt">
    <w:name w:val="Body text (3) + Times New Roman;11;5 pt;Spacing 0 pt"/>
    <w:basedOn w:val="Bodytext3"/>
    <w:rsid w:val="00E644DC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644DC"/>
    <w:pPr>
      <w:shd w:val="clear" w:color="auto" w:fill="FFFFFF"/>
      <w:spacing w:after="180" w:line="0" w:lineRule="atLeast"/>
      <w:ind w:hanging="280"/>
    </w:pPr>
    <w:rPr>
      <w:rFonts w:ascii="Arial" w:eastAsia="Arial" w:hAnsi="Arial" w:cs="Arial"/>
      <w:sz w:val="17"/>
      <w:szCs w:val="17"/>
    </w:rPr>
  </w:style>
  <w:style w:type="character" w:customStyle="1" w:styleId="Bodytext10">
    <w:name w:val="Body text (10)_"/>
    <w:basedOn w:val="Domylnaczcionkaakapitu"/>
    <w:rsid w:val="00E64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23">
    <w:name w:val="Heading #12 (3)_"/>
    <w:basedOn w:val="Domylnaczcionkaakapitu"/>
    <w:link w:val="Heading1230"/>
    <w:rsid w:val="00E644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0">
    <w:name w:val="Body text (10)"/>
    <w:basedOn w:val="Bodytext10"/>
    <w:rsid w:val="00E64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Heading1230">
    <w:name w:val="Heading #12 (3)"/>
    <w:basedOn w:val="Normalny"/>
    <w:link w:val="Heading123"/>
    <w:rsid w:val="00E644DC"/>
    <w:pPr>
      <w:shd w:val="clear" w:color="auto" w:fill="FFFFFF"/>
      <w:spacing w:before="180"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BoldItalic">
    <w:name w:val="Body text + Bold;Italic"/>
    <w:basedOn w:val="Domylnaczcionkaakapitu"/>
    <w:rsid w:val="00E644DC"/>
    <w:rPr>
      <w:rFonts w:ascii="Arial" w:eastAsia="Arial" w:hAnsi="Arial" w:cs="Arial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BodytextBold">
    <w:name w:val="Body text + Bold"/>
    <w:basedOn w:val="Domylnaczcionkaakapitu"/>
    <w:rsid w:val="00E644D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omylnaczcionkaakapitu"/>
    <w:link w:val="Tekstpodstawowy9"/>
    <w:rsid w:val="00E644D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Italic">
    <w:name w:val="Body text + Italic"/>
    <w:basedOn w:val="Bodytext"/>
    <w:rsid w:val="00E644DC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E644DC"/>
    <w:pPr>
      <w:shd w:val="clear" w:color="auto" w:fill="FFFFFF"/>
      <w:spacing w:after="0" w:line="0" w:lineRule="atLeast"/>
      <w:ind w:hanging="920"/>
    </w:pPr>
    <w:rPr>
      <w:rFonts w:ascii="Arial" w:eastAsia="Arial" w:hAnsi="Arial" w:cs="Arial"/>
      <w:sz w:val="19"/>
      <w:szCs w:val="19"/>
    </w:rPr>
  </w:style>
  <w:style w:type="character" w:customStyle="1" w:styleId="Tekstpodstawowy2">
    <w:name w:val="Tekst podstawowy2"/>
    <w:basedOn w:val="Bodytext"/>
    <w:rsid w:val="00E644D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character" w:customStyle="1" w:styleId="Bodytext44">
    <w:name w:val="Body text (44)_"/>
    <w:basedOn w:val="Domylnaczcionkaakapitu"/>
    <w:link w:val="Bodytext440"/>
    <w:rsid w:val="001A274E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44Arial85pt">
    <w:name w:val="Body text (44) + Arial;8;5 pt"/>
    <w:basedOn w:val="Bodytext44"/>
    <w:rsid w:val="001A274E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ny"/>
    <w:link w:val="Bodytext44"/>
    <w:rsid w:val="001A274E"/>
    <w:pPr>
      <w:shd w:val="clear" w:color="auto" w:fill="FFFFFF"/>
      <w:spacing w:before="180"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Bodytext47">
    <w:name w:val="Body text (47)_"/>
    <w:basedOn w:val="Domylnaczcionkaakapitu"/>
    <w:rsid w:val="001A274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70">
    <w:name w:val="Body text (47)"/>
    <w:basedOn w:val="Bodytext47"/>
    <w:rsid w:val="001A274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basedOn w:val="Domylnaczcionkaakapitu"/>
    <w:rsid w:val="00612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6">
    <w:name w:val="Body text (6)_"/>
    <w:basedOn w:val="Domylnaczcionkaakapitu"/>
    <w:link w:val="Bodytext60"/>
    <w:rsid w:val="00612A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0">
    <w:name w:val="Body text (5)"/>
    <w:basedOn w:val="Bodytext5"/>
    <w:rsid w:val="00612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Bodytext60">
    <w:name w:val="Body text (6)"/>
    <w:basedOn w:val="Normalny"/>
    <w:link w:val="Bodytext6"/>
    <w:rsid w:val="00612AE2"/>
    <w:pPr>
      <w:shd w:val="clear" w:color="auto" w:fill="FFFFFF"/>
      <w:spacing w:before="480" w:after="240" w:line="40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9">
    <w:name w:val="Body text (19)_"/>
    <w:basedOn w:val="Domylnaczcionkaakapitu"/>
    <w:link w:val="Bodytext190"/>
    <w:rsid w:val="00612AE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190">
    <w:name w:val="Body text (19)"/>
    <w:basedOn w:val="Normalny"/>
    <w:link w:val="Bodytext19"/>
    <w:rsid w:val="00612AE2"/>
    <w:pPr>
      <w:shd w:val="clear" w:color="auto" w:fill="FFFFFF"/>
      <w:spacing w:after="0" w:line="0" w:lineRule="atLeast"/>
      <w:ind w:hanging="880"/>
    </w:pPr>
    <w:rPr>
      <w:rFonts w:ascii="Arial" w:eastAsia="Arial" w:hAnsi="Arial" w:cs="Arial"/>
      <w:sz w:val="18"/>
      <w:szCs w:val="18"/>
    </w:rPr>
  </w:style>
  <w:style w:type="character" w:customStyle="1" w:styleId="Bodytext15">
    <w:name w:val="Body text (15)_"/>
    <w:basedOn w:val="Domylnaczcionkaakapitu"/>
    <w:link w:val="Bodytext150"/>
    <w:rsid w:val="00612AE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1511ptBold">
    <w:name w:val="Body text (15) + 11 pt;Bold"/>
    <w:basedOn w:val="Bodytext15"/>
    <w:rsid w:val="00612AE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150">
    <w:name w:val="Body text (15)"/>
    <w:basedOn w:val="Normalny"/>
    <w:link w:val="Bodytext15"/>
    <w:rsid w:val="00612AE2"/>
    <w:pPr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odytext12">
    <w:name w:val="Body text (12)_"/>
    <w:basedOn w:val="Domylnaczcionkaakapitu"/>
    <w:link w:val="Bodytext120"/>
    <w:rsid w:val="00A236D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A236D1"/>
    <w:pPr>
      <w:shd w:val="clear" w:color="auto" w:fill="FFFFFF"/>
      <w:spacing w:after="240" w:line="284" w:lineRule="exact"/>
      <w:ind w:hanging="600"/>
    </w:pPr>
    <w:rPr>
      <w:rFonts w:ascii="Arial" w:eastAsia="Arial" w:hAnsi="Arial" w:cs="Arial"/>
      <w:sz w:val="17"/>
      <w:szCs w:val="17"/>
    </w:rPr>
  </w:style>
  <w:style w:type="character" w:customStyle="1" w:styleId="Bodytext3NotItalic">
    <w:name w:val="Body text (3) + Not Italic"/>
    <w:basedOn w:val="Bodytext3"/>
    <w:rsid w:val="00A236D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48">
    <w:name w:val="Body text (48)_"/>
    <w:basedOn w:val="Domylnaczcionkaakapitu"/>
    <w:link w:val="Bodytext480"/>
    <w:rsid w:val="00F453CF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46">
    <w:name w:val="Body text (46)_"/>
    <w:basedOn w:val="Domylnaczcionkaakapitu"/>
    <w:rsid w:val="00F453C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4685ptBold">
    <w:name w:val="Body text (46) + 8;5 pt;Bold"/>
    <w:basedOn w:val="Bodytext46"/>
    <w:rsid w:val="00F453C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60">
    <w:name w:val="Body text (46)"/>
    <w:basedOn w:val="Bodytext46"/>
    <w:rsid w:val="00F453C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480">
    <w:name w:val="Body text (48)"/>
    <w:basedOn w:val="Normalny"/>
    <w:link w:val="Bodytext48"/>
    <w:rsid w:val="00F453CF"/>
    <w:pPr>
      <w:shd w:val="clear" w:color="auto" w:fill="FFFFFF"/>
      <w:spacing w:after="240" w:line="16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5076</Words>
  <Characters>30460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dcterms:created xsi:type="dcterms:W3CDTF">2026-05-18T11:57:00Z</dcterms:created>
  <dcterms:modified xsi:type="dcterms:W3CDTF">2026-05-18T11:57:00Z</dcterms:modified>
</cp:coreProperties>
</file>