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jc w:val="both"/>
        <w:rPr>
          <w:rStyle w:val="Strong"/>
          <w:sz w:val="20"/>
          <w:szCs w:val="20"/>
        </w:rPr>
      </w:pPr>
      <w:r>
        <w:rPr>
          <w:rStyle w:val="Strong"/>
          <w:sz w:val="20"/>
          <w:szCs w:val="20"/>
        </w:rPr>
        <w:t xml:space="preserve">KLAUZULA INFORMACYJNA O PRZETWARZANIU DANYCH OSOBOWYCH </w:t>
      </w:r>
      <w:r>
        <w:rPr>
          <w:rStyle w:val="BodytextArial12ptBold"/>
          <w:rFonts w:cs="Times New Roman"/>
          <w:sz w:val="20"/>
          <w:szCs w:val="20"/>
        </w:rPr>
        <w:t>NA PODSTAWIE OBOWIĄZKU PRAWNEGO CIĄŻĄCEGO NA ADMINISTRATORZE W  ZWIĄZKU Z R</w:t>
      </w:r>
      <w:r>
        <w:rPr>
          <w:b/>
          <w:bCs/>
          <w:sz w:val="20"/>
          <w:szCs w:val="20"/>
        </w:rPr>
        <w:t xml:space="preserve">EALIZACJĄ ZADAŃ WYNIKAJĄCYCH Z ART. 7 UST. 1 PKT 10 I ART. 18 UST. 2 PKT 15 USTAWY Z DNIA 8 MARCA 1990 R. O SAMORZĄDZIE GMINNYM (TJ. DZ.U. Z 2020, POZ. 713 T.J.) ORAZ ART. 31 UST. 1 I 3 USTAWY Z DNIA 25 CZERWCA 2010 R. O SPORCIE (DZ.U. Z 2020R., POZ. 1133 T.J.) W SPRAWIE ZASAD I TRYBU PRZYZNAWANIA, POZBAWIANIA ORAZ WYSOKOŚCI STYPENDIÓW SPORTOWYCH FINANSOWANYCH ZE ŚRODKÓW BUDŻETU GMINY TRZEMESZNO </w:t>
      </w:r>
      <w:r>
        <w:rPr>
          <w:rStyle w:val="BodytextArial12ptBold"/>
          <w:rFonts w:cs="Times New Roman"/>
          <w:sz w:val="20"/>
          <w:szCs w:val="20"/>
        </w:rPr>
        <w:t xml:space="preserve">ORAZ </w:t>
      </w:r>
      <w:r>
        <w:rPr>
          <w:rStyle w:val="Strong"/>
          <w:sz w:val="20"/>
          <w:szCs w:val="20"/>
        </w:rPr>
        <w:t>REALIZACJĄ WYMOGÓW ROZPORZĄDZENIA PARLAMENTU EUROPEJSKIEGO I RADY (UE) 2016/679 Z DNIA 27 KWIETNIA 2016 R. W SPRAWIE OCHRONY OSÓB FIZYCZNYCH W ZWIĄZKU Z PRZETWARZANIEM DANYCH OSOBOWYCH I W SPRAWIE SWOBODNEGO PRZEPŁYWU TAKICH DANYCH ORAZ UCHYLENIA DYREKTYWY 95/46/WE (OGÓLNE ROZPORZĄDZENIE O OCHRONIE DANYCH „RODO").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1. Administratorem Pani/Pana danych osobowych przetwarzanych w Urzędzie Miejskim Trzemeszna  jest Burmistrz Trzemeszna: Urząd Miejski w Trzemesznie, ul. Gen. H. Dąbrowskiego 2, 62-240 Trzemeszno.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333333"/>
          <w:sz w:val="20"/>
          <w:szCs w:val="20"/>
        </w:rPr>
        <w:t xml:space="preserve">2.Kontakt z inspektorem ochrony danych: </w:t>
      </w:r>
      <w:hyperlink r:id="rId2">
        <w:r>
          <w:rPr>
            <w:rStyle w:val="Czeinternetowe"/>
            <w:sz w:val="20"/>
            <w:szCs w:val="20"/>
          </w:rPr>
          <w:t>iod@trzemeszno.pl</w:t>
        </w:r>
      </w:hyperlink>
      <w:r>
        <w:rPr>
          <w:color w:val="333333"/>
          <w:sz w:val="20"/>
          <w:szCs w:val="20"/>
        </w:rPr>
        <w:t> ;</w:t>
      </w:r>
      <w:r>
        <w:rPr>
          <w:color w:val="000000"/>
          <w:sz w:val="20"/>
          <w:szCs w:val="20"/>
        </w:rPr>
        <w:t xml:space="preserve"> Urząd Miejski w Trzemesznie, ul. Gen. H. Dąbrowskiego 2, 62-240 Trzemeszno.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 Administrator danych osobowych – Burmistrz Trzemeszna przetwarza Pani/Pana dane osobowe na podstawie obowiązujących przepisów prawa, zawartych umów oraz na podstawie udzielonej zgody.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4. Pani/Pana dane osobowe przetwarzane są w celu/celach: a) wypełnienia obowiązków prawnych ciążących na Urzędzie Miejskim w Trzemesznie) realizacji umów zawartych z kontrahentami Urzędu Miejskiego w Trzemesznie; c) w pozostałych przypadkach Pani/Pana dane osobowe przetwarzane są wyłącznie na podstawie wcześniej udzielonej zgody w zakresie i celu określonym w treści zgody.</w:t>
      </w:r>
    </w:p>
    <w:p>
      <w:pPr>
        <w:pStyle w:val="NormalWeb"/>
        <w:spacing w:beforeAutospacing="0" w:before="0" w:afterAutospacing="0" w:after="0"/>
        <w:jc w:val="both"/>
        <w:rPr>
          <w:rStyle w:val="Strong"/>
          <w:sz w:val="20"/>
          <w:szCs w:val="20"/>
          <w:shd w:fill="FFFFFF" w:val="clear"/>
        </w:rPr>
      </w:pPr>
      <w:r>
        <w:rPr>
          <w:color w:val="000000"/>
          <w:sz w:val="20"/>
          <w:szCs w:val="20"/>
        </w:rPr>
        <w:t>4a.</w:t>
      </w:r>
      <w:r>
        <w:rPr>
          <w:sz w:val="20"/>
          <w:szCs w:val="20"/>
        </w:rPr>
        <w:t xml:space="preserve">Państwa dane osobowe są przetwarzane w szczególności do celów związanych z </w:t>
      </w:r>
      <w:r>
        <w:rPr>
          <w:rStyle w:val="Strong"/>
          <w:sz w:val="20"/>
          <w:szCs w:val="20"/>
          <w:shd w:fill="FFFFFF" w:val="clear"/>
        </w:rPr>
        <w:t>wypełnienia obowiązków prawnych tj.:</w:t>
      </w:r>
    </w:p>
    <w:p>
      <w:pPr>
        <w:pStyle w:val="NormalWeb"/>
        <w:spacing w:beforeAutospacing="0" w:before="0" w:afterAutospacing="0" w:after="0"/>
        <w:jc w:val="both"/>
        <w:rPr>
          <w:rStyle w:val="Strong"/>
          <w:sz w:val="20"/>
          <w:szCs w:val="20"/>
          <w:shd w:fill="FFFFFF" w:val="clear"/>
        </w:rPr>
      </w:pPr>
      <w:r>
        <w:rPr>
          <w:sz w:val="20"/>
          <w:szCs w:val="20"/>
          <w:shd w:fill="FFFFFF" w:val="clear"/>
        </w:rPr>
      </w:r>
    </w:p>
    <w:p>
      <w:pPr>
        <w:pStyle w:val="Zawartotabeli"/>
        <w:jc w:val="both"/>
        <w:rPr>
          <w:sz w:val="20"/>
          <w:szCs w:val="20"/>
        </w:rPr>
      </w:pPr>
      <w:r>
        <w:rPr>
          <w:rFonts w:cs="Times New Roman"/>
          <w:sz w:val="20"/>
          <w:szCs w:val="20"/>
        </w:rPr>
        <w:t xml:space="preserve">art. 6 ust. 1 lit. c RODO - przetwarzanie jest niezbędne do wypełnienia obowiązku prawnego w związku z realizacją zadań wynikających z </w:t>
      </w:r>
      <w:r>
        <w:rPr>
          <w:sz w:val="20"/>
          <w:szCs w:val="20"/>
        </w:rPr>
        <w:t xml:space="preserve">art. 7 ust. 1 pkt 10 i art. 18 ust. 2 pkt 15 ustawy z dnia 8 marca 1990 r. o samorządzie gminnym (tj. Dz.U. z 2020, poz. 713 t.j.), art. 31 ust. 1 i 3 ustawy z dnia 25 czerwca 2010 r. o sporcie (Dz.U. z 2020r., poz. 1133 t.j.) oraz uchwały Nr XXXV/252/2020 Rady Miejskiej Trzemeszna z dnia 30 grudnia 2020 r.  w celu przeprowadzenia procedury oceny wniosku o przyznanie stypendium sportowego. </w:t>
      </w:r>
    </w:p>
    <w:p>
      <w:pPr>
        <w:pStyle w:val="NormalWeb"/>
        <w:spacing w:beforeAutospacing="0" w:before="0" w:afterAutospacing="0" w:after="0"/>
        <w:jc w:val="both"/>
        <w:rPr>
          <w:rStyle w:val="BodytextArial8pt"/>
          <w:rFonts w:ascii="Times New Roman" w:hAnsi="Times New Roman" w:cs="Times New Roman"/>
          <w:sz w:val="20"/>
          <w:szCs w:val="20"/>
        </w:rPr>
      </w:pPr>
      <w:r>
        <w:rPr>
          <w:rFonts w:cs="Times New Roman"/>
          <w:sz w:val="20"/>
          <w:szCs w:val="20"/>
        </w:rPr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5. W związku z przetwarzaniem danych w celach, o których mowa w pkt 4 odbiorcami Pani/Pana danych osobowych </w:t>
      </w:r>
      <w:r>
        <w:rPr>
          <w:color w:val="000000"/>
          <w:sz w:val="20"/>
          <w:szCs w:val="20"/>
        </w:rPr>
        <w:t>są podmioty określone w przepisach prawa.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>
        <w:rPr/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 Pani/Pana dane osobowe będą przechowywane przez okres niezbędny do realizacji celów określonych w pkt 4, a po tym czasie przez okres oraz w zakresie wymaganym przez przepisy powszechnie obowiązującego prawa.</w:t>
      </w:r>
    </w:p>
    <w:p>
      <w:pPr>
        <w:pStyle w:val="Tekstpodstawowy1"/>
        <w:shd w:val="clear" w:color="auto" w:fill="auto"/>
        <w:spacing w:lineRule="exact" w:line="235"/>
        <w:jc w:val="both"/>
        <w:rPr/>
      </w:pPr>
      <w:r>
        <w:rPr>
          <w:rStyle w:val="BodytextArial8pt"/>
          <w:rFonts w:cs="Times New Roman"/>
          <w:sz w:val="20"/>
          <w:szCs w:val="20"/>
        </w:rPr>
        <w:t>Pani / Pana dane będą przetwarzane przez okres właściwy dla kategorii archiwalnej oznaczonej w jednolitym rzeczowym wykazie akt organów gminy.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br/>
        <w:t xml:space="preserve">7. W związku z przetwarzaniem Pani/Pana danych osobowych przysługują Pani/Panu następujące uprawnienia: 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a) prawo dostępu do danych osobowych, w tym prawo do uzyskania kopii tych danych;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b) prawo do żądania sprostowania (poprawiania) danych osobowych - w przypadku gdy dane są nieprawidłowe lub niekompletne;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c) prawo do żądania usunięcia danych osobowych (tzw. prawo do bycia zapomnianym), w przypadku gdy: - dane nie są już niezbędne do celów, dla których były zebrane lub w inny sposób przetwarzane, - osoba, której dane dotyczą, wniosła sprzeciw wobec przetwarzania danych osobowych, - osoba, której dane dotyczą wycofała zgodę na przetwarzanie danych osobowych, która jest podstawą przetwarzania danych i nie ma innej podstawy prawnej przetwarzania danych, - dane osobowe przetwarzane są niezgodnie z prawem, - dane osobowe muszą być usunięte w celu wywiązania się z obowiązku wynikającego z przepisów prawa;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d) prawo do żądania ograniczenia przetwarzania danych osobowych - w przypadku, gdy: - osoba, której dane dotyczą kwestionuje prawidłowość danych osobowych, - przetwarzanie danych jest niezgodne z prawem, a osoba, której dane dotyczą, sprzeciwia się usunięciu danych, żądając w zamian ich ograniczenia, - Administrator nie potrzebuje już danych dla swoich celów, ale osoba, której dane dotyczą, potrzebuje ich do ustalenia, obrony lub dochodzenia roszczeń, - osoba, której dane dotyczą, wniosła sprzeciw wobec przetwarzania danych, do czasu ustalenia czy prawnie uzasadnione podstawy po stronie administratora są nadrzędne wobec podstawy sprzeciwu; e) prawo do przenoszenia danych - w przypadku, gdy łącznie spełnione są następujące przesłanki: - przetwarzanie danych odbywa się na podstawie umowy zawartej z osobą, której dane dotyczą lub na podstawie zgody wyrażonej przez tą osobę, - przetwarzanie odbywa się w sposób zautomatyzowany;    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f) prawo sprzeciwu wobec przetwarzania danych - w przypadku, gdy łącznie spełnione są następujące przesłanki: - zaistnieją przyczyny związane z Pani/Pana szczególną sytuacją, w przypadku przetwarzania danych na podstawie zadania realizowanego w interesie publicznym lub w ramach sprawowania władzy publicznej przez Administratora, - 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szczególności, gdy osoba, której dane dotyczą jest dzieckiem. 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8. W przypadku,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9. W przypadku powzięcia informacji o niezgodnym z prawem przetwarzaniu w Urzędzie Miejskim Trzemeszna Pani/Pana danych osobowych, przysługuje Pani/Panu prawo wniesienia skargi do organu nadzorczego właściwego w sprawach ochrony danych osobowych.  10. W sytuacji, gdy przetwarzanie danych osobowych odbywa się na podstawie zgody osoby, której dane dotyczą, podanie przez Panią/Pana danych osobowych Administratorowi ma charakter dobrowolny.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11. Podanie przez Panią/Pana danych osobowych jest obowiązkowe, w sytuacji, gdy przesłankę przetwarzania danych osobowych stanowi przepis prawa lub zawarta między stronami umowa. </w:t>
      </w:r>
    </w:p>
    <w:p>
      <w:pPr>
        <w:pStyle w:val="NormalWeb"/>
        <w:spacing w:beforeAutospacing="0" w:before="0" w:afterAutospacing="0" w:after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12. Pani/Pana dane mogą być przetwarzane </w:t>
      </w:r>
      <w:r>
        <w:rPr>
          <w:color w:val="FF0000"/>
          <w:sz w:val="20"/>
          <w:szCs w:val="20"/>
        </w:rPr>
        <w:t xml:space="preserve">w sposób zautomatyzowany </w:t>
      </w:r>
      <w:r>
        <w:rPr>
          <w:color w:val="000000"/>
          <w:sz w:val="20"/>
          <w:szCs w:val="20"/>
        </w:rPr>
        <w:t>i nie będą profilowane.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0"/>
          <w:szCs w:val="20"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fb2db5"/>
    <w:rPr>
      <w:b/>
      <w:bCs/>
    </w:rPr>
  </w:style>
  <w:style w:type="character" w:styleId="Czeinternetowe">
    <w:name w:val="Łącze internetowe"/>
    <w:basedOn w:val="DefaultParagraphFont"/>
    <w:uiPriority w:val="99"/>
    <w:semiHidden/>
    <w:unhideWhenUsed/>
    <w:rsid w:val="00fb2db5"/>
    <w:rPr>
      <w:color w:val="0000FF"/>
      <w:u w:val="single"/>
    </w:rPr>
  </w:style>
  <w:style w:type="character" w:styleId="Bodytext" w:customStyle="1">
    <w:name w:val="Body text_"/>
    <w:basedOn w:val="DefaultParagraphFont"/>
    <w:link w:val="Tekstpodstawowy1"/>
    <w:qFormat/>
    <w:rsid w:val="00ce6fa6"/>
    <w:rPr>
      <w:rFonts w:ascii="Times New Roman" w:hAnsi="Times New Roman" w:eastAsia="Times New Roman" w:cs="Times New Roman"/>
      <w:sz w:val="20"/>
      <w:szCs w:val="20"/>
      <w:shd w:fill="FFFFFF" w:val="clear"/>
    </w:rPr>
  </w:style>
  <w:style w:type="character" w:styleId="BodytextArial8pt" w:customStyle="1">
    <w:name w:val="Body text + Arial;8 pt"/>
    <w:basedOn w:val="Bodytext"/>
    <w:qFormat/>
    <w:rsid w:val="00ce6fa6"/>
    <w:rPr>
      <w:rFonts w:ascii="Arial" w:hAnsi="Arial" w:eastAsia="Arial" w:cs="Arial"/>
      <w:color w:val="000000"/>
      <w:spacing w:val="0"/>
      <w:w w:val="100"/>
      <w:sz w:val="16"/>
      <w:szCs w:val="16"/>
      <w:shd w:fill="FFFFFF" w:val="clear"/>
      <w:lang w:val="pl-PL"/>
    </w:rPr>
  </w:style>
  <w:style w:type="character" w:styleId="BodytextArial8ptItalic" w:customStyle="1">
    <w:name w:val="Body text + Arial;8 pt;Italic"/>
    <w:basedOn w:val="Bodytext"/>
    <w:qFormat/>
    <w:rsid w:val="00ce6fa6"/>
    <w:rPr>
      <w:rFonts w:ascii="Arial" w:hAnsi="Arial" w:eastAsia="Arial" w:cs="Arial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sz w:val="16"/>
      <w:szCs w:val="16"/>
      <w:u w:val="none"/>
      <w:shd w:fill="FFFFFF" w:val="clear"/>
      <w:lang w:val="pl-PL"/>
    </w:rPr>
  </w:style>
  <w:style w:type="character" w:styleId="BodytextArial12ptBold" w:customStyle="1">
    <w:name w:val="Body text + Arial;12 pt;Bold"/>
    <w:basedOn w:val="Bodytext"/>
    <w:qFormat/>
    <w:rsid w:val="006f0138"/>
    <w:rPr>
      <w:rFonts w:ascii="Arial" w:hAnsi="Arial" w:eastAsia="Arial" w:cs="Arial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4"/>
      <w:szCs w:val="24"/>
      <w:u w:val="none"/>
      <w:shd w:fill="FFFFFF" w:val="clear"/>
      <w:lang w:val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096c0d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fb2db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Tekstpodstawowy1" w:customStyle="1">
    <w:name w:val="Tekst podstawowy1"/>
    <w:basedOn w:val="Normal"/>
    <w:link w:val="Bodytext"/>
    <w:qFormat/>
    <w:rsid w:val="00ce6fa6"/>
    <w:pPr>
      <w:widowControl w:val="false"/>
      <w:shd w:val="clear" w:color="auto" w:fill="FFFFFF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96c0d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 w:customStyle="1">
    <w:name w:val="Default"/>
    <w:qFormat/>
    <w:rsid w:val="00492e40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pl-PL" w:eastAsia="en-US" w:bidi="ar-SA"/>
    </w:rPr>
  </w:style>
  <w:style w:type="paragraph" w:styleId="Zawartotabeli" w:customStyle="1">
    <w:name w:val="Zawartość tabeli"/>
    <w:basedOn w:val="Normal"/>
    <w:qFormat/>
    <w:rsid w:val="00492e40"/>
    <w:pPr>
      <w:widowControl w:val="false"/>
      <w:suppressLineNumbers/>
      <w:suppressAutoHyphens w:val="true"/>
      <w:spacing w:lineRule="auto" w:line="240" w:before="0" w:after="0"/>
      <w:textAlignment w:val="baseline"/>
    </w:pPr>
    <w:rPr>
      <w:rFonts w:ascii="Times New Roman" w:hAnsi="Times New Roman" w:eastAsia="SimSun" w:cs="Mangal"/>
      <w:kern w:val="2"/>
      <w:sz w:val="24"/>
      <w:szCs w:val="24"/>
      <w:lang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trzemeszno.pl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Application>LibreOffice/7.1.1.2$Windows_X86_64 LibreOffice_project/fe0b08f4af1bacafe4c7ecc87ce55bb426164676</Application>
  <AppVersion>15.0000</AppVersion>
  <Pages>2</Pages>
  <Words>938</Words>
  <Characters>5593</Characters>
  <CharactersWithSpaces>6535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2021-11-15T08:03:00Z</dcterms:created>
  <dc:creator>tomasz gorczycki</dc:creator>
  <dc:description/>
  <dc:language>pl-PL</dc:language>
  <cp:lastModifiedBy/>
  <cp:lastPrinted>2021-11-15T08:16:00Z</cp:lastPrinted>
  <dcterms:modified xsi:type="dcterms:W3CDTF">2021-11-15T10:26:15Z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